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F139FF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F139FF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F139FF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F139FF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F139FF" w:rsidRDefault="00F139FF">
            <w:pPr>
              <w:rPr>
                <w:rFonts w:ascii="Times New Roman" w:hAnsi="Times New Roman"/>
                <w:b/>
              </w:rPr>
            </w:pPr>
          </w:p>
          <w:p w14:paraId="62B25DD6" w14:textId="566ACE46" w:rsidR="00F139FF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F139FF" w:rsidRDefault="00F139FF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F139FF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F139FF" w:rsidRDefault="00F139FF">
            <w:pPr>
              <w:ind w:right="282"/>
              <w:rPr>
                <w:rFonts w:ascii="Times New Roman" w:hAnsi="Times New Roman"/>
              </w:rPr>
            </w:pPr>
          </w:p>
          <w:p w14:paraId="62B25DDA" w14:textId="02CA7819" w:rsidR="00F139FF" w:rsidRDefault="00155B5D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F139FF" w:rsidRDefault="00F139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F139FF" w:rsidRDefault="00F139FF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F139FF" w:rsidRDefault="00F139FF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F139FF" w:rsidRDefault="00F139FF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F139FF" w:rsidRDefault="00F139FF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F139FF" w:rsidRDefault="00F139FF">
      <w:pPr>
        <w:jc w:val="center"/>
        <w:rPr>
          <w:rFonts w:ascii="Times New Roman" w:hAnsi="Times New Roman"/>
          <w:b/>
        </w:rPr>
      </w:pPr>
    </w:p>
    <w:p w14:paraId="62B25DE8" w14:textId="77777777" w:rsidR="00F139FF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0A56A64A" w:rsidR="00F139FF" w:rsidRDefault="0069136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ТК-</w:t>
      </w:r>
      <w:r w:rsidR="00F139FF">
        <w:rPr>
          <w:rFonts w:ascii="Times New Roman" w:hAnsi="Times New Roman" w:cs="Times New Roman"/>
          <w:b/>
        </w:rPr>
        <w:t>13</w:t>
      </w:r>
      <w:r w:rsidR="00F139FF" w:rsidRPr="00F139FF">
        <w:rPr>
          <w:rFonts w:ascii="Times New Roman" w:hAnsi="Times New Roman" w:cs="Times New Roman"/>
          <w:b/>
        </w:rPr>
        <w:t>32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0FCBC0BD" w:rsidR="00F139FF" w:rsidRPr="00F139FF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F139FF">
        <w:rPr>
          <w:rFonts w:ascii="Times New Roman" w:hAnsi="Times New Roman" w:cs="Times New Roman"/>
          <w:b/>
        </w:rPr>
        <w:t xml:space="preserve">Москва, ул. </w:t>
      </w:r>
      <w:proofErr w:type="spellStart"/>
      <w:r w:rsidR="00F139FF">
        <w:rPr>
          <w:rFonts w:ascii="Times New Roman" w:hAnsi="Times New Roman" w:cs="Times New Roman"/>
          <w:b/>
        </w:rPr>
        <w:t>Братиславская</w:t>
      </w:r>
      <w:proofErr w:type="spellEnd"/>
      <w:r w:rsidR="00F139FF">
        <w:rPr>
          <w:rFonts w:ascii="Times New Roman" w:hAnsi="Times New Roman" w:cs="Times New Roman"/>
          <w:b/>
        </w:rPr>
        <w:t>, д.32</w:t>
      </w:r>
    </w:p>
    <w:p w14:paraId="62B25DEB" w14:textId="77777777" w:rsidR="00F139FF" w:rsidRDefault="00F139F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F139FF" w:rsidRDefault="00F139F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F139FF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F139FF" w:rsidRPr="00731689" w:rsidRDefault="007C2D32" w:rsidP="00F139FF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F139FF" w:rsidRDefault="00F139FF">
      <w:pPr>
        <w:ind w:left="0"/>
        <w:jc w:val="both"/>
        <w:rPr>
          <w:rFonts w:ascii="Times New Roman" w:hAnsi="Times New Roman"/>
        </w:rPr>
      </w:pPr>
    </w:p>
    <w:p w14:paraId="62B25DF0" w14:textId="4A13D248" w:rsidR="00F139FF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069B1F9B" w:rsidR="00F139FF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="00F139FF">
        <w:rPr>
          <w:rFonts w:ascii="Times New Roman" w:hAnsi="Times New Roman"/>
          <w:highlight w:val="yellow"/>
        </w:rPr>
        <w:t>06.11.24 по 22.11</w:t>
      </w:r>
      <w:r w:rsidR="00155B5D" w:rsidRPr="00155B5D">
        <w:rPr>
          <w:rFonts w:ascii="Times New Roman" w:hAnsi="Times New Roman"/>
          <w:highlight w:val="yellow"/>
        </w:rPr>
        <w:t>.24</w:t>
      </w:r>
      <w:r w:rsidRPr="00155B5D">
        <w:rPr>
          <w:rFonts w:ascii="Times New Roman" w:hAnsi="Times New Roman"/>
          <w:highlight w:val="yellow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F139FF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F139FF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F139FF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3AAC7944" w:rsidR="002109D6" w:rsidRPr="006076D1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CEC8978" w14:textId="77777777" w:rsidR="002109D6" w:rsidRDefault="002109D6">
      <w:pPr>
        <w:jc w:val="both"/>
        <w:rPr>
          <w:rFonts w:ascii="Times New Roman" w:hAnsi="Times New Roman"/>
          <w:b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133"/>
        <w:gridCol w:w="1479"/>
        <w:gridCol w:w="808"/>
        <w:gridCol w:w="661"/>
        <w:gridCol w:w="2007"/>
        <w:gridCol w:w="3447"/>
        <w:gridCol w:w="1297"/>
      </w:tblGrid>
      <w:tr w:rsidR="00F139FF" w:rsidRPr="00F139FF" w14:paraId="7C3867A3" w14:textId="77777777" w:rsidTr="00F139FF">
        <w:trPr>
          <w:trHeight w:val="26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45E99B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C3B446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8BC6EE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F139FF">
              <w:rPr>
                <w:rFonts w:cs="Arial"/>
                <w:spacing w:val="0"/>
                <w:lang w:eastAsia="ru-RU"/>
              </w:rPr>
              <w:t>Предп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FF83A7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БЕ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0E79BD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052017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50FDA58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F139FF" w:rsidRPr="00F139FF" w14:paraId="0333E97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DA3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1020800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4F8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10.070882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452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FC7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8C1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013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614F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C291B26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5FC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1020801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9A2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10.070883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DB5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CCB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153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00A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0C5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DCDF92A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629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1020802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EFE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10.070884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61D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1E6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BF6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29B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D2F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DE0EF35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67A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1020803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F9C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10.070885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9F1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EDA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FCC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161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3CB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AF6A71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A83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1020804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DEF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10.070886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3D0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3D5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135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E70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9DE8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660FA67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38E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1020805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1F9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10.070887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938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D02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073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9E1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E603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BE3F41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F7E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1020806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C1B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10.070888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714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742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076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4D4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08C9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234912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E85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1022094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D39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10.081168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E3E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060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2BE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Станция дезинфекционная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5CA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F139FF">
              <w:rPr>
                <w:rFonts w:cs="Arial"/>
                <w:spacing w:val="0"/>
                <w:lang w:eastAsia="ru-RU"/>
              </w:rPr>
              <w:t>Hygiene</w:t>
            </w:r>
            <w:proofErr w:type="spellEnd"/>
            <w:r w:rsidRPr="00F139FF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Station</w:t>
            </w:r>
            <w:proofErr w:type="spellEnd"/>
            <w:r w:rsidRPr="00F139FF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Light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C97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640E06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8A9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1207821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DC5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12.072923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565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316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027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AFB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CAS CNW-520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293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2AE1C94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AD3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1207822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4DB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12.072924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B38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2FC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F64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EDD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CAS CNW-520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281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D3906EB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16E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2300052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B2E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128771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43A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E07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444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DB6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Т-17EL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5A61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C183E4A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2A6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2300207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B03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0EA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8F4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C33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7A0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VALBERG ASM -165T KL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6995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CFB2C4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697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2600173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9FC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227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A15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C27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57C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УЗКИМ НАКОПИТЕЛЕМ ЛЕВЫЙ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5EB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479F0D8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CC3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2600174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BF0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129031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7A9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6B3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E29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8AF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УЗКИМ НАКОПИТЕЛЕМ ЛЕВЫЙ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9325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C2EB7F8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78C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2700155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D3E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126945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C5D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E9C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555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098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ДЛЯ ОХРАНЫ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89F1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3BEA93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81A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2700174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E3D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129019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8D9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B59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621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64E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ПОД ВЕСЫ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A326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EDD829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917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2700175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F87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BC1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685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BA7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A61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ПОД ВЕСЫ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F2E1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2C2ABD8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E24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2700183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B9C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131365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B88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D33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9E3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E83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ЛИФЛЕТНАЯ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7B51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85EEAD7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A0A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2740849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251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27.066241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C7A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AD0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C63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788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500х500х825 под весы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CEF2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95716D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F42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3100048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336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7E3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D95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40D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53B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80ММ БРАКРЫБА 1450*3280*2500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5964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6EAAEF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E55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3100049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184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130548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C47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DCC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AC2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C59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80ММ МОЛОКО 2900*3280*2500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EEEC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E16040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4F9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3100050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383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130549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6B5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24B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915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КАМЕРА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AE8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100ММ ЗАМОРОЗКА 3280*3300*2650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9D01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64D1E8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8A7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3200092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A03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6B9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B1B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A1C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236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ПОД СПИРТНЫЕ НАПИТКИ СО СТЕЛЛАЖОМ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32C2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86DE32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24D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3200673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5F7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697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A86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D9B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972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2500 #4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4E98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2268928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2E8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3200674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93B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70F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42F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EC8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838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2500 #5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C53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40AF21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8EC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906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96D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4EC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5F3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C36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2500 #6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0FC5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51D4C78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9AB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805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FD4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349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FCE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6D1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3750 С ДВЕРЬЮ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8551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870D20C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5B7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3200677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46E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5E1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5F5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143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E92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3750 С ДВЕРЬЮ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5ED4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3E911C6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C07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989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4FA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134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712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9D0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3750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B935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276D461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CBF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lastRenderedPageBreak/>
              <w:t>3200679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D5C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55F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A56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E43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DC1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3750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2A38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E2B5CB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A0F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538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A76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DF1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980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052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3750 №3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B2D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2211096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AF0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713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4A7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8EA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355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818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3750 №4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1A76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143F226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1DB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ADE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6E3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C76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22A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03E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2500 С ДВЕРЬЮ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96F5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2BE7EAE2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57A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405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484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DE8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ED7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8A7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TESEY 2500 С ДВЕРЬЮ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5685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EA651F7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AD4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5A1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90A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12E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4FF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3A3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AURORA SQ 3750 #1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DDE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2970D54C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698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BF4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B85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245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210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FA7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AURORA SQ 3750 #2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507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1EC2284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7AC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310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F83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0B5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7BF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B20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ХОЛОДИЛЬНАЯ BRANDFORD AURORA SQ 1250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A7F4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7AFACA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50AE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125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8C0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716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CD2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C66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ТЕПЛОВАЯ МАРМИТ AURORA SQ  125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712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F084B94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672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3200689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0CC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098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6F9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E57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E81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ХОЛОД-Й БИРЮСА 154 ТМ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9C8C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785EEB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206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3300178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7BF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775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ED3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423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ВОЗДУШНЫЙ КОНДЕНСАТОР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9BF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F139FF">
              <w:rPr>
                <w:rFonts w:cs="Arial"/>
                <w:spacing w:val="0"/>
                <w:lang w:val="en-US" w:eastAsia="ru-RU"/>
              </w:rPr>
              <w:t>31DB UNITCOLD 2*UNIT F4.63L.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E265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20F9095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D5C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3300179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01B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130538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909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B2C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E99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ВОЗДУШНЫЙ КОНДЕНСАТОР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298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F139FF">
              <w:rPr>
                <w:rFonts w:cs="Arial"/>
                <w:spacing w:val="0"/>
                <w:lang w:val="en-US" w:eastAsia="ru-RU"/>
              </w:rPr>
              <w:t>31DB UNITCOLD 2*UNIT F4.63L.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5066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8EBCCBA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F4A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3300180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025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418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14D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31E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ВОЗДУХООХЛ-ЛЬ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7AE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 МАШИННОЕ ОТДЕЛЕНИЕ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20DE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60150B8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BA8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3300181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FD3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229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F5D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C30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ШКАФ УПРАВЛЕНИЯ  ШУ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AFC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01D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CE8164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909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3300182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B4D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AC3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B8F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4AB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МНОГОКОМПРЕС-Я СТАНЦИЯ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6C2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 B 3*4HE-18Y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0E6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F986B07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9CD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3300183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546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130545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BAE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EE5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187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ВОЗДУШНЫЙ КОНДЕНСАТОР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0C3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41 DB SEST SFC9 1*350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522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84A9DA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CDE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3300184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C38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085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5DA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C9C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АГРЕГАТ КОМПРЕСС-Й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741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НТ</w:t>
            </w:r>
            <w:r w:rsidRPr="00F139FF">
              <w:rPr>
                <w:rFonts w:cs="Arial"/>
                <w:spacing w:val="0"/>
                <w:lang w:val="en-US" w:eastAsia="ru-RU"/>
              </w:rPr>
              <w:t xml:space="preserve"> B 2DES-2Y </w:t>
            </w:r>
            <w:r w:rsidRPr="00F139FF">
              <w:rPr>
                <w:rFonts w:cs="Arial"/>
                <w:spacing w:val="0"/>
                <w:lang w:eastAsia="ru-RU"/>
              </w:rPr>
              <w:t>ОМД</w:t>
            </w:r>
            <w:r w:rsidRPr="00F139FF">
              <w:rPr>
                <w:rFonts w:cs="Arial"/>
                <w:spacing w:val="0"/>
                <w:lang w:val="en-US" w:eastAsia="ru-RU"/>
              </w:rPr>
              <w:t>23</w:t>
            </w:r>
            <w:r w:rsidRPr="00F139FF">
              <w:rPr>
                <w:rFonts w:cs="Arial"/>
                <w:spacing w:val="0"/>
                <w:lang w:eastAsia="ru-RU"/>
              </w:rPr>
              <w:t>В</w:t>
            </w:r>
            <w:r w:rsidRPr="00F139FF">
              <w:rPr>
                <w:rFonts w:cs="Arial"/>
                <w:spacing w:val="0"/>
                <w:lang w:val="en-US" w:eastAsia="ru-RU"/>
              </w:rPr>
              <w:t xml:space="preserve"> R404A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806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C2686E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EC0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F3B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E8B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36C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8EB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AF9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ПРИСТАВНОЙ ОДНОСТОР-Й 3ШТ 1000*500*1930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1AC3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F97F3CB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150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7201241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983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291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DFD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694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E1E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ПРИСТАВНОЙ ОДНОСТОР-Й 5ШТ 665*500*1930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055F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84E3678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63E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7201242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4E6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120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0C6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9DC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59A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ХЛЕБНЫЙ 2-Х ЯРУСНЫЙ ПРИСТАВНОЙ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0F07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AB35D44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528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7201243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53C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8C0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ABC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E25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9AD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ХЛЕБНЫЙ 2-Х ЯРУСНЫЙ ПРИСТАВНОЙ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FA47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267E2A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F3F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7201244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F52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129014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5EB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7D1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80B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C54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ХЛЕБНЫЙ 3-Х ЯРУСНЫЙ ПРИСТАВНОЙ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CB59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72DD0B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324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7201245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BEA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129015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F59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C6F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0B5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C9D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ХЛЕБНЫЙ 3-Х ЯРУСНЫЙ ПРИСТАВНОЙ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71B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4D2048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29F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7201246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EF3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129016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5FA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A25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D14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4DD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ХЛЕБНЫЙ 3-Х ЯРУСНЫЙ ПРИСТАВНОЙ №4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1268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BC1E104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C7A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7201247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31A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129017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7B3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369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D0E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723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ХЛЕБНЫЙ 3-Х ЯРУСНЫЙ ПРИСТАВНОЙ №5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22E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90E3B15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10A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7201859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757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175066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48E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8F7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E33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73E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НАВЕСНОЙ ТОРЕЦ 460Х225Х1000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EE64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D834991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7CC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7204088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CA9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128958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E23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FAA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762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453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ТОРЦЕВОЙ (5ШТ КОМПЛ) 1250*400*1930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AF78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14B423C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F14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7204089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227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196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7A5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C95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42B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ОСТРОВНОЙ ДВУСТОР-Й (11ШТ КОМПЛ) 1000*500*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CD27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0171636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D54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7204091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058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C17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05B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42E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6B3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ПРИСТАВНОЙ ОДНОСТОР-Й (96ШТ КОМПЛ) 1000*50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22A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283F0B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F76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lastRenderedPageBreak/>
              <w:t>7204092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DF7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C92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866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0D5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447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ХЛЕБНЫЙ 2-Х ЯРУСНЫЙ ОСТРОВНОЙ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EAE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794AD6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8BC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7204093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3AB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6E2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8DF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8D2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03F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ХЛЕБНЫЙ 2-Х ЯРУСНЫЙ ОСТРОВНОЙ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D86C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5436BCB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3B1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7204125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AAE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137652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7B0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6EA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AB3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СВЕТОДИОДНАЯ ПОДСВЕТКА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BBB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ДЛЯ СТЕЛЛАЖЕЙ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428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6B728C5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256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7284148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FEB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72.162064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918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74A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321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2C0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1000х600х1500 под неупакованную продукцию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93F7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5ECC47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F6B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7284149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B81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72.162065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673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EA1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91B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4B1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1000х600х1500 под неупакованную продукцию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913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727C1C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D88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7286991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D38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72.00009485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31F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D2F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CF0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Промо-стеллаж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369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Н16 4-х сторонний Линия 10.001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7DBE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C0A4C72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F4B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7286992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E3C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72.00009486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4EF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0F4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D23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Промо-стеллаж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3D0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Н16 4-х сторонний Линия 10.001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2676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2CC503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612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7286993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96F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72.00009487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695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C0E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D0B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F139FF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B73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(стыковка ХО ларь) 500х1250х1800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C90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8</w:t>
            </w:r>
          </w:p>
        </w:tc>
      </w:tr>
      <w:tr w:rsidR="00F139FF" w:rsidRPr="00F139FF" w14:paraId="3A66B8E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F23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8000036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E77A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129113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157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466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9EC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ОГРАЖДЕНИЕ ДЛЯ ТЕЛЕЖЕК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F4B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ECF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FAC1048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8B8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11001971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B62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126860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757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90D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A70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9B5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УПАКОВОЧНЫЙ НЖ 120*50 3ШТ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7D13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67F99B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4D7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51C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474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AF5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2F3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463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МОРОЗИЛЬНЫЙ VKR-250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9CA2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C115974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CBE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B99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A86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17C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65D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D1A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МОЙКОЙ РАСПАШ ДВЕРК 600*600*850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F63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4BBA26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8D9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F4B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6EF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BDC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057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7AB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РАСПАШ ДВЕРК 2ПОЛК 1500*600*850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C74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60C8151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08B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B45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241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EF2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92F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D11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МОЙКОЙ РАСПАШ ДВЕРК 600*600*850 №6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6A9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64606BA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E56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811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C1F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4D2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364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C6E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НЖ №3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D9C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A0CEF23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006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8DB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CAB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B62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31C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BF8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РАСПАШ ДВЕРК 2 ПОЛК 1200*600*850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BF84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9400E6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F6C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A4D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60F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C3C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F0F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838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РАСПАШ ДВЕРК 2 ПОЛК 1200*600*850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E027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DCEB162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AE9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4FB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1BE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6E9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8D5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630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НЖ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D942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BBD49F7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F8D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E38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F43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349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E87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D68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НЖ №1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FD91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7587F8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5B9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F8B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43A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159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489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1FD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РАСПАШ ДВЕРК 2 ПОЛК 1000*600*850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7A24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0B19A95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770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DDC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F92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FDF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105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DB4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МОЙКОЙ РАСПАШ ДВЕРК 600*600*850 №5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294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B82205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387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910D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783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0F2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5E8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2C1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МОЙКОЙ РАСПАШ ДВЕРК 600*600*850 №4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C17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2F5B264E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6EB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680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BC1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998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1F6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03C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МОЙКОЙ РАСПАШ ДВЕРК 600*600*850 №3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636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4B304B4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3C4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382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128988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21E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910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712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697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МОЙКОЙ РАСПАШ ДВЕРК 600*600*850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FB2F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2C8590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43E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F9C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129795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D60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EEE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0E8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24A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РАСП ДВЕРК-МИ 2-Я ПОЛК-МИ 1000*600*85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366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3B265E8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1C5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11002055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BFB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130569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E3B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BBB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411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A82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МОРОЗИЛЬНЫЙ СНЕЖ МЛК-400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E52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A39C36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539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11003155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A22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163690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60A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CB5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DA2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A71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1200*600*850 С РАСП-МИ ДВЕР 2 ПОЛК-И №2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FB8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9969E63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6AB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11006480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951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132575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C20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D67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6F5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ХОЛОДИЛЬНЫЙ ШКАФ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131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НТ KINLEY XL250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E838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1991A9B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012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21000338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F53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126618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97C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20A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CC0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АРГО ПОЛКА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4A8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ПОДВЕСНАЯ А-300 3ШТ СЕРЫЙ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5EBC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02A51F3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6AA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40356565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40F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20D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8FE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5D5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036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ОФИСНЫЙ 120*60 СЕРЫЙ 2ШТ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F32A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8F990B4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99E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40356566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85A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895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025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2DC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F0C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НИЗКИЙ ОТКРЫТЫЙ СЕРЫЙ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044C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22047B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32F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40356567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04F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A23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CE6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5A4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12B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ОФИСНЫЙ 90*60 СЕРЫЙ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C389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1439F06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304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40356568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992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E97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8AC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900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F15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ДЛЯ ОДЕЖДЫ УЗКИЙ А-308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FC9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6277155B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856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40356574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245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403.195342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594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B92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349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49A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ОБЕДЕННЫЙ СТ62 115*72 1ШТ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E8AD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32CB651F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1C1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lastRenderedPageBreak/>
              <w:t>40356575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D55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E71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FC3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109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452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ОФИСНЫЙ 90*60 СЕРЫЙ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D000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5DCBE69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16E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40356586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529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403.195354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880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380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3DC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2E6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ОФИСНЫЙ 70*50 СЕРЫЙ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F72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2E3384F7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058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40356602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F1F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65B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833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852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47DE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ПОД ИКРУ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DE8C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4AE3F14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C4F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40356611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B57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64E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C164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CEE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48E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МОБ.СЕРАЯ А03 #1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058E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006936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F33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40356612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291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6CB1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763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643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6C77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МОБ.СЕРАЯ А03 #2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E1B5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1E6C77B6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B3A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40356613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B99A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403.195381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4D45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2183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897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686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МОБ.СЕРАЯ А03 #3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F629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139FF" w:rsidRPr="00F139FF" w14:paraId="7BC4F4B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3B7D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излишки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F0F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1E2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D53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ECCBD" w14:textId="77777777" w:rsidR="00F139FF" w:rsidRPr="00F139FF" w:rsidRDefault="00F139FF" w:rsidP="00F139F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proofErr w:type="spellStart"/>
            <w:r w:rsidRPr="00F139FF">
              <w:rPr>
                <w:rFonts w:cs="Arial"/>
                <w:color w:val="000000"/>
                <w:spacing w:val="0"/>
                <w:lang w:eastAsia="ru-RU"/>
              </w:rPr>
              <w:t>Cтерилизатор</w:t>
            </w:r>
            <w:proofErr w:type="spellEnd"/>
            <w:r w:rsidRPr="00F139FF">
              <w:rPr>
                <w:rFonts w:cs="Arial"/>
                <w:color w:val="000000"/>
                <w:spacing w:val="0"/>
                <w:lang w:eastAsia="ru-RU"/>
              </w:rPr>
              <w:t xml:space="preserve"> для ножей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5132" w14:textId="77777777" w:rsidR="00F139FF" w:rsidRPr="00F139FF" w:rsidRDefault="00F139FF" w:rsidP="00F139F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F139FF">
              <w:rPr>
                <w:rFonts w:cs="Arial"/>
                <w:color w:val="000000"/>
                <w:spacing w:val="0"/>
                <w:lang w:eastAsia="ru-RU"/>
              </w:rPr>
              <w:t>HKN-UVA10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992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 w:rsidRPr="00F139F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F139FF" w:rsidRPr="00F139FF" w14:paraId="74818AC9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FD9F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излишки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960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64A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2ED0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BABA" w14:textId="77777777" w:rsidR="00F139FF" w:rsidRPr="00F139FF" w:rsidRDefault="00F139FF" w:rsidP="00F139F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F139FF">
              <w:rPr>
                <w:rFonts w:cs="Arial"/>
                <w:color w:val="000000"/>
                <w:spacing w:val="0"/>
                <w:lang w:eastAsia="ru-RU"/>
              </w:rPr>
              <w:t>Водонагреватель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A5142" w14:textId="77777777" w:rsidR="00F139FF" w:rsidRPr="00F139FF" w:rsidRDefault="00F139FF" w:rsidP="00F139F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proofErr w:type="spellStart"/>
            <w:r w:rsidRPr="00F139FF">
              <w:rPr>
                <w:rFonts w:cs="Arial"/>
                <w:color w:val="000000"/>
                <w:spacing w:val="0"/>
                <w:lang w:eastAsia="ru-RU"/>
              </w:rPr>
              <w:t>Ariston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02BB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 w:rsidRPr="00F139F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F139FF" w:rsidRPr="00F139FF" w14:paraId="77F9316D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2C7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излишки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BD5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03A8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157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D42B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Кассовый бокс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5036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с узким накопителем правый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F23E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 w:rsidRPr="00F139F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F139FF" w:rsidRPr="00F139FF" w14:paraId="1718CB60" w14:textId="77777777" w:rsidTr="00F139FF">
        <w:trPr>
          <w:trHeight w:val="26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1B0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излишки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F1AC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1412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1332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E669" w14:textId="77777777" w:rsidR="00F139FF" w:rsidRPr="00F139FF" w:rsidRDefault="00F139FF" w:rsidP="00F139FF">
            <w:pPr>
              <w:ind w:left="0"/>
              <w:rPr>
                <w:rFonts w:cs="Arial"/>
                <w:spacing w:val="0"/>
                <w:lang w:eastAsia="ru-RU"/>
              </w:rPr>
            </w:pPr>
            <w:r w:rsidRPr="00F139F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004E4" w14:textId="77777777" w:rsidR="00F139FF" w:rsidRPr="00F139FF" w:rsidRDefault="00F139FF" w:rsidP="00F139F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F139FF">
              <w:rPr>
                <w:rFonts w:cs="Arial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861E4" w14:textId="77777777" w:rsidR="00F139FF" w:rsidRPr="00F139FF" w:rsidRDefault="00F139FF" w:rsidP="00F139F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F139FF">
              <w:rPr>
                <w:rFonts w:cs="Arial"/>
                <w:color w:val="000000"/>
                <w:spacing w:val="0"/>
                <w:lang w:eastAsia="ru-RU"/>
              </w:rPr>
              <w:t>овощной-развал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311C" w14:textId="77777777" w:rsidR="00F139FF" w:rsidRPr="00F139FF" w:rsidRDefault="00F139FF" w:rsidP="00F139F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 w:rsidRPr="00F139FF">
              <w:rPr>
                <w:rFonts w:cs="Arial"/>
                <w:color w:val="000000"/>
                <w:spacing w:val="0"/>
                <w:lang w:eastAsia="ru-RU"/>
              </w:rPr>
              <w:t>11</w:t>
            </w:r>
          </w:p>
        </w:tc>
      </w:tr>
    </w:tbl>
    <w:p w14:paraId="62B25DF7" w14:textId="77777777" w:rsidR="00F139FF" w:rsidRDefault="00F139FF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06F82A35" w14:textId="2B6F74B2" w:rsidR="00F139FF" w:rsidRDefault="00F139FF" w:rsidP="00F139FF">
      <w:pPr>
        <w:ind w:left="0"/>
        <w:rPr>
          <w:rFonts w:asciiTheme="minorHAnsi" w:hAnsiTheme="minorHAnsi" w:cstheme="minorHAnsi"/>
          <w:sz w:val="24"/>
          <w:szCs w:val="24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 w:rsidRPr="00F139FF">
        <w:rPr>
          <w:rFonts w:cs="Arial"/>
        </w:rPr>
        <w:t>Абидинова Умукурсун</w:t>
      </w:r>
      <w:r w:rsidR="00544C7D">
        <w:rPr>
          <w:rFonts w:cs="Arial"/>
        </w:rPr>
        <w:t xml:space="preserve"> </w:t>
      </w:r>
      <w:r w:rsidR="00544C7D" w:rsidRPr="00544C7D">
        <w:rPr>
          <w:rFonts w:cs="Arial"/>
        </w:rPr>
        <w:t>+7 (964) 538-18-89</w:t>
      </w:r>
      <w:bookmarkStart w:id="0" w:name="_GoBack"/>
      <w:bookmarkEnd w:id="0"/>
    </w:p>
    <w:p w14:paraId="62B25DF8" w14:textId="77777777" w:rsidR="00F139FF" w:rsidRDefault="00F139FF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F139FF" w:rsidRDefault="00F139FF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F139FF" w:rsidRDefault="00F139FF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F139FF" w:rsidRDefault="00F139FF">
      <w:pPr>
        <w:jc w:val="center"/>
        <w:rPr>
          <w:rFonts w:cs="Arial"/>
          <w:b/>
        </w:rPr>
      </w:pPr>
    </w:p>
    <w:p w14:paraId="62B261CC" w14:textId="77777777" w:rsidR="00F139FF" w:rsidRDefault="00F139FF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F139FF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139FF" w:rsidRDefault="00F139FF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F139FF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F139FF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583D" w14:textId="77777777" w:rsidR="000038EE" w:rsidRDefault="000038EE">
      <w:r>
        <w:separator/>
      </w:r>
    </w:p>
  </w:endnote>
  <w:endnote w:type="continuationSeparator" w:id="0">
    <w:p w14:paraId="3D4AA080" w14:textId="77777777" w:rsidR="000038EE" w:rsidRDefault="0000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F139FF" w:rsidRDefault="00F139FF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F139FF" w:rsidRDefault="00F139FF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478BFDBF" w:rsidR="00F139FF" w:rsidRDefault="00F139FF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544C7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5A3A3" w14:textId="77777777" w:rsidR="000038EE" w:rsidRDefault="000038EE">
      <w:r>
        <w:separator/>
      </w:r>
    </w:p>
  </w:footnote>
  <w:footnote w:type="continuationSeparator" w:id="0">
    <w:p w14:paraId="32ED23E2" w14:textId="77777777" w:rsidR="000038EE" w:rsidRDefault="0000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08D80F3D" w:rsidR="00F139FF" w:rsidRDefault="00F139FF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>
      <w:rPr>
        <w:noProof/>
      </w:rPr>
      <w:t>01 ноября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038EE"/>
    <w:rsid w:val="000606D3"/>
    <w:rsid w:val="00155B5D"/>
    <w:rsid w:val="00192E50"/>
    <w:rsid w:val="002109D6"/>
    <w:rsid w:val="00510061"/>
    <w:rsid w:val="00544C7D"/>
    <w:rsid w:val="005C064B"/>
    <w:rsid w:val="006076D1"/>
    <w:rsid w:val="00691364"/>
    <w:rsid w:val="007A53A6"/>
    <w:rsid w:val="007C2D32"/>
    <w:rsid w:val="00962AF5"/>
    <w:rsid w:val="00BC0DAB"/>
    <w:rsid w:val="00C910B9"/>
    <w:rsid w:val="00D728E2"/>
    <w:rsid w:val="00DE3CA6"/>
    <w:rsid w:val="00EB60A7"/>
    <w:rsid w:val="00F139FF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D5E17-7334-4C4E-B047-8C15210D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55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11</cp:revision>
  <cp:lastPrinted>2020-04-13T10:07:00Z</cp:lastPrinted>
  <dcterms:created xsi:type="dcterms:W3CDTF">2023-09-06T12:35:00Z</dcterms:created>
  <dcterms:modified xsi:type="dcterms:W3CDTF">2024-11-01T06:45:00Z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