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8F" w:rsidRPr="0020628D" w:rsidRDefault="00EC708F" w:rsidP="00EC70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0628D">
        <w:rPr>
          <w:rFonts w:ascii="Times New Roman" w:hAnsi="Times New Roman" w:cs="Times New Roman"/>
          <w:b/>
        </w:rPr>
        <w:t>Сообщение о существенном факте</w:t>
      </w:r>
    </w:p>
    <w:p w:rsidR="00EC708F" w:rsidRPr="0020628D" w:rsidRDefault="0020628D" w:rsidP="0020628D">
      <w:pPr>
        <w:adjustRightInd w:val="0"/>
        <w:ind w:firstLine="540"/>
        <w:jc w:val="center"/>
        <w:rPr>
          <w:b/>
        </w:rPr>
      </w:pPr>
      <w:r w:rsidRPr="0020628D">
        <w:rPr>
          <w:b/>
        </w:rPr>
        <w:t xml:space="preserve">«Сведения о решениях, единолично принятых одним участником </w:t>
      </w:r>
      <w:r w:rsidR="00A321E8" w:rsidRPr="00A321E8">
        <w:rPr>
          <w:b/>
        </w:rPr>
        <w:t xml:space="preserve">(лицом, которому принадлежат все голосующие акции) </w:t>
      </w:r>
      <w:r w:rsidRPr="0020628D">
        <w:rPr>
          <w:b/>
        </w:rPr>
        <w:t>эмитента</w:t>
      </w:r>
      <w:r w:rsidR="00EC708F" w:rsidRPr="0020628D">
        <w:rPr>
          <w:b/>
        </w:rPr>
        <w:t>»</w:t>
      </w:r>
    </w:p>
    <w:p w:rsidR="0078046F" w:rsidRPr="0020628D" w:rsidRDefault="0078046F" w:rsidP="00B33554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980922" w:rsidRPr="007C3344" w:rsidTr="00AA1B46">
        <w:tc>
          <w:tcPr>
            <w:tcW w:w="10137" w:type="dxa"/>
            <w:gridSpan w:val="2"/>
            <w:shd w:val="clear" w:color="auto" w:fill="auto"/>
          </w:tcPr>
          <w:p w:rsidR="00980922" w:rsidRPr="00AA1B46" w:rsidRDefault="00980922" w:rsidP="00AA1B4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A1B46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Общество с ограниченной ответственностью «Лента»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1.2. Сокращенное фирменное наименование эмитента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ООО «Лента»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1.3. Место нахождения эмитента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197374, г. Санкт-Петербург, ул. Савушкина, д. 112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1.4. ОГРН эмитента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rStyle w:val="SUBST"/>
                <w:i w:val="0"/>
                <w:iCs/>
                <w:sz w:val="20"/>
              </w:rPr>
              <w:t>1037832048605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1.5. ИНН эмитента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bookmarkStart w:id="0" w:name="_Toc249340413"/>
            <w:r w:rsidRPr="00AA1B46">
              <w:rPr>
                <w:b/>
                <w:bCs/>
              </w:rPr>
              <w:t xml:space="preserve">7814148471 </w:t>
            </w:r>
            <w:bookmarkEnd w:id="0"/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1.6.</w:t>
            </w:r>
            <w:r w:rsidRPr="00AA1B46">
              <w:rPr>
                <w:lang w:val="en-US"/>
              </w:rPr>
              <w:t> </w:t>
            </w:r>
            <w:r w:rsidRPr="007C3344">
              <w:t>Уникальный код эмитента, присвоенный регистрирующим органом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rStyle w:val="SUBST"/>
                <w:i w:val="0"/>
                <w:iCs/>
                <w:sz w:val="20"/>
              </w:rPr>
              <w:t>36420-R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1.7.</w:t>
            </w:r>
            <w:r w:rsidRPr="00AA1B46">
              <w:rPr>
                <w:lang w:val="en-US"/>
              </w:rPr>
              <w:t> </w:t>
            </w:r>
            <w:r w:rsidRPr="007C3344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20628D">
            <w:pPr>
              <w:pStyle w:val="CharCharCharChar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www</w:t>
            </w:r>
            <w:r w:rsidRPr="00AA1B46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lenta</w:t>
            </w:r>
            <w:r w:rsidRPr="00AA1B46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com</w:t>
            </w:r>
          </w:p>
          <w:p w:rsidR="0020628D" w:rsidRPr="00AA1B46" w:rsidRDefault="0020628D" w:rsidP="00AA1B46">
            <w:pPr>
              <w:autoSpaceDE/>
              <w:autoSpaceDN/>
              <w:rPr>
                <w:b/>
              </w:rPr>
            </w:pPr>
            <w:r w:rsidRPr="00AA1B46">
              <w:rPr>
                <w:b/>
                <w:bCs/>
                <w:iCs/>
                <w:lang w:val="en-US"/>
              </w:rPr>
              <w:t>http</w:t>
            </w:r>
            <w:r w:rsidRPr="00AA1B46">
              <w:rPr>
                <w:b/>
                <w:bCs/>
                <w:iCs/>
              </w:rPr>
              <w:t>://</w:t>
            </w:r>
            <w:r w:rsidRPr="00AA1B46">
              <w:rPr>
                <w:b/>
                <w:bCs/>
                <w:iCs/>
                <w:lang w:val="en-US"/>
              </w:rPr>
              <w:t>www</w:t>
            </w:r>
            <w:r w:rsidRPr="00AA1B46">
              <w:rPr>
                <w:b/>
                <w:bCs/>
                <w:iCs/>
              </w:rPr>
              <w:t>.</w:t>
            </w:r>
            <w:r w:rsidRPr="00AA1B46">
              <w:rPr>
                <w:b/>
                <w:bCs/>
                <w:iCs/>
                <w:lang w:val="en-US"/>
              </w:rPr>
              <w:t>e</w:t>
            </w:r>
            <w:r w:rsidRPr="00AA1B46">
              <w:rPr>
                <w:b/>
                <w:bCs/>
                <w:iCs/>
              </w:rPr>
              <w:t>-</w:t>
            </w:r>
            <w:r w:rsidRPr="00AA1B46">
              <w:rPr>
                <w:b/>
                <w:bCs/>
                <w:iCs/>
                <w:lang w:val="en-US"/>
              </w:rPr>
              <w:t>disclosure</w:t>
            </w:r>
            <w:r w:rsidRPr="00AA1B46">
              <w:rPr>
                <w:b/>
                <w:bCs/>
                <w:iCs/>
              </w:rPr>
              <w:t>.</w:t>
            </w:r>
            <w:proofErr w:type="spellStart"/>
            <w:r w:rsidRPr="00AA1B46">
              <w:rPr>
                <w:b/>
                <w:bCs/>
                <w:iCs/>
                <w:lang w:val="en-US"/>
              </w:rPr>
              <w:t>ru</w:t>
            </w:r>
            <w:proofErr w:type="spellEnd"/>
            <w:r w:rsidRPr="00AA1B46">
              <w:rPr>
                <w:b/>
                <w:bCs/>
                <w:iCs/>
              </w:rPr>
              <w:t>/</w:t>
            </w:r>
            <w:r w:rsidRPr="00AA1B46">
              <w:rPr>
                <w:b/>
                <w:bCs/>
                <w:iCs/>
                <w:lang w:val="en-US"/>
              </w:rPr>
              <w:t>portal</w:t>
            </w:r>
            <w:r w:rsidRPr="00AA1B46">
              <w:rPr>
                <w:b/>
                <w:bCs/>
                <w:iCs/>
              </w:rPr>
              <w:t>/</w:t>
            </w:r>
            <w:r w:rsidRPr="00AA1B46">
              <w:rPr>
                <w:b/>
                <w:bCs/>
                <w:iCs/>
                <w:lang w:val="en-US"/>
              </w:rPr>
              <w:t>company</w:t>
            </w:r>
            <w:r w:rsidRPr="00AA1B46">
              <w:rPr>
                <w:b/>
                <w:bCs/>
                <w:iCs/>
              </w:rPr>
              <w:t>.</w:t>
            </w:r>
            <w:proofErr w:type="spellStart"/>
            <w:r w:rsidRPr="00AA1B46">
              <w:rPr>
                <w:b/>
                <w:bCs/>
                <w:iCs/>
                <w:lang w:val="en-US"/>
              </w:rPr>
              <w:t>aspx</w:t>
            </w:r>
            <w:proofErr w:type="spellEnd"/>
            <w:r w:rsidRPr="00AA1B46">
              <w:rPr>
                <w:b/>
                <w:bCs/>
                <w:iCs/>
              </w:rPr>
              <w:t>?</w:t>
            </w:r>
            <w:r w:rsidRPr="00AA1B46">
              <w:rPr>
                <w:b/>
                <w:bCs/>
                <w:iCs/>
                <w:lang w:val="en-US"/>
              </w:rPr>
              <w:t>id</w:t>
            </w:r>
            <w:r w:rsidRPr="00AA1B46">
              <w:rPr>
                <w:b/>
                <w:bCs/>
                <w:iCs/>
              </w:rPr>
              <w:t>=32010</w:t>
            </w:r>
          </w:p>
        </w:tc>
      </w:tr>
    </w:tbl>
    <w:p w:rsidR="00980922" w:rsidRPr="007C3344" w:rsidRDefault="00980922" w:rsidP="00B33554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AC1E77" w:rsidRPr="007C3344" w:rsidTr="00AA1B46">
        <w:tc>
          <w:tcPr>
            <w:tcW w:w="10137" w:type="dxa"/>
            <w:shd w:val="clear" w:color="auto" w:fill="auto"/>
          </w:tcPr>
          <w:p w:rsidR="00AC1E77" w:rsidRPr="007C3344" w:rsidRDefault="00AC1E77" w:rsidP="00AA1B46">
            <w:pPr>
              <w:jc w:val="center"/>
            </w:pPr>
            <w:r w:rsidRPr="007C3344">
              <w:t>2. Содержание сообщения</w:t>
            </w:r>
          </w:p>
        </w:tc>
      </w:tr>
      <w:tr w:rsidR="00980922" w:rsidRPr="00074968" w:rsidTr="00AA1B46">
        <w:tc>
          <w:tcPr>
            <w:tcW w:w="10137" w:type="dxa"/>
            <w:shd w:val="clear" w:color="auto" w:fill="auto"/>
          </w:tcPr>
          <w:p w:rsidR="0020628D" w:rsidRPr="00074968" w:rsidRDefault="00A771BE" w:rsidP="00AA1B46">
            <w:pPr>
              <w:adjustRightInd w:val="0"/>
              <w:jc w:val="both"/>
            </w:pPr>
            <w:r w:rsidRPr="00074968">
              <w:t>2.1. </w:t>
            </w:r>
            <w:r w:rsidR="0020628D" w:rsidRPr="00074968">
              <w:t xml:space="preserve">Фамилия, имя, отчество или полное фирменное наименование (для некоммерческой организации - наименование), место нахождения, присвоенный налоговыми органами идентификационный номер налогоплательщика (далее - ИНН) (если применимо) и основной государственный регистрационный номер, за которым в едином государственном реестре юридических лиц внесена запись о создании юридического лица (далее - ОГРН) (если применимо) одного участника (лица, которому принадлежат все голосующие акции) эмитента: 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Общество с ограниченной ответственностью «Лента-2»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Место нахождения: 197374, Россия, Санкт-Петербург, ул. Савушкина, д.112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 xml:space="preserve">ИНН: 7814555999 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ОГРН: 1127847650556</w:t>
            </w:r>
          </w:p>
          <w:p w:rsidR="0020628D" w:rsidRPr="00E55122" w:rsidRDefault="0020628D" w:rsidP="00AA1B46">
            <w:pPr>
              <w:jc w:val="both"/>
              <w:rPr>
                <w:b/>
                <w:sz w:val="16"/>
                <w:szCs w:val="16"/>
              </w:rPr>
            </w:pPr>
            <w:r w:rsidRPr="00074968">
              <w:t>2.2. Формулировки решений, принятых единолично одним участником (лицом, которому принадлежат все голосующие акции) эмитента:</w:t>
            </w:r>
            <w:r w:rsidRPr="00AA1B46">
              <w:rPr>
                <w:b/>
                <w:sz w:val="16"/>
                <w:szCs w:val="16"/>
              </w:rPr>
              <w:t xml:space="preserve"> </w:t>
            </w:r>
          </w:p>
          <w:p w:rsidR="00D357CA" w:rsidRPr="00D357CA" w:rsidRDefault="00D357CA" w:rsidP="00D357CA">
            <w:pPr>
              <w:jc w:val="both"/>
              <w:rPr>
                <w:b/>
              </w:rPr>
            </w:pPr>
            <w:r w:rsidRPr="00D357CA">
              <w:rPr>
                <w:b/>
              </w:rPr>
              <w:t>1.</w:t>
            </w:r>
            <w:r w:rsidRPr="00D357CA">
              <w:rPr>
                <w:b/>
              </w:rPr>
              <w:tab/>
              <w:t>Одобрить на основании п. 3 статьи 46 Закона об ООО как крупную сделку Генеральное соглашение о срочных сделках на финансовых рынках между Обществом и Банком ВТБ (ПАО) (далее – «Генеральное соглашение»), на следующих условиях:</w:t>
            </w:r>
          </w:p>
          <w:p w:rsidR="00D357CA" w:rsidRPr="00D357CA" w:rsidRDefault="00D357CA" w:rsidP="00D357CA">
            <w:pPr>
              <w:jc w:val="both"/>
              <w:rPr>
                <w:b/>
              </w:rPr>
            </w:pPr>
            <w:r w:rsidRPr="00D357CA">
              <w:rPr>
                <w:b/>
              </w:rPr>
              <w:t>(i)</w:t>
            </w:r>
            <w:r w:rsidRPr="00D357CA">
              <w:rPr>
                <w:b/>
              </w:rPr>
              <w:tab/>
              <w:t>стороны Генерального соглашения:</w:t>
            </w:r>
            <w:bookmarkStart w:id="1" w:name="_GoBack"/>
            <w:bookmarkEnd w:id="1"/>
            <w:r w:rsidRPr="00D357CA">
              <w:rPr>
                <w:b/>
              </w:rPr>
              <w:t xml:space="preserve"> Общество (в качестве Стороны Б) и Банк ВТБ (ПАО) (в качестве Стороны А);</w:t>
            </w:r>
          </w:p>
          <w:p w:rsidR="00D357CA" w:rsidRPr="00D357CA" w:rsidRDefault="00D357CA" w:rsidP="00D357CA">
            <w:pPr>
              <w:jc w:val="both"/>
              <w:rPr>
                <w:b/>
              </w:rPr>
            </w:pPr>
            <w:r w:rsidRPr="00D357CA">
              <w:rPr>
                <w:b/>
              </w:rPr>
              <w:t>(i)</w:t>
            </w:r>
            <w:r w:rsidRPr="00D357CA">
              <w:rPr>
                <w:b/>
              </w:rPr>
              <w:tab/>
              <w:t>предмет: заключение в рамках Генерального соглашения срочных сделок на финансовых рынках между Обществом и Банком ВТБ (ПАО);</w:t>
            </w:r>
          </w:p>
          <w:p w:rsidR="00D357CA" w:rsidRPr="00D357CA" w:rsidRDefault="00D357CA" w:rsidP="00D357CA">
            <w:pPr>
              <w:jc w:val="both"/>
              <w:rPr>
                <w:b/>
              </w:rPr>
            </w:pPr>
            <w:r w:rsidRPr="00D357CA">
              <w:rPr>
                <w:b/>
              </w:rPr>
              <w:t>(</w:t>
            </w:r>
            <w:proofErr w:type="spellStart"/>
            <w:r w:rsidRPr="00D357CA">
              <w:rPr>
                <w:b/>
              </w:rPr>
              <w:t>ii</w:t>
            </w:r>
            <w:proofErr w:type="spellEnd"/>
            <w:r w:rsidRPr="00D357CA">
              <w:rPr>
                <w:b/>
              </w:rPr>
              <w:t>)</w:t>
            </w:r>
            <w:r w:rsidRPr="00D357CA">
              <w:rPr>
                <w:b/>
              </w:rPr>
              <w:tab/>
              <w:t>иные существенные условия: определены в проекте Генерального соглашения, приложенном к настоящему Решению в качестве Приложения 1.</w:t>
            </w:r>
          </w:p>
          <w:p w:rsidR="00D357CA" w:rsidRPr="00D357CA" w:rsidRDefault="00D357CA" w:rsidP="00D357CA">
            <w:pPr>
              <w:jc w:val="both"/>
              <w:rPr>
                <w:b/>
              </w:rPr>
            </w:pPr>
          </w:p>
          <w:p w:rsidR="00D357CA" w:rsidRPr="00D357CA" w:rsidRDefault="00D357CA" w:rsidP="00D357CA">
            <w:pPr>
              <w:jc w:val="both"/>
              <w:rPr>
                <w:b/>
              </w:rPr>
            </w:pPr>
            <w:r w:rsidRPr="00D357CA">
              <w:rPr>
                <w:b/>
              </w:rPr>
              <w:t>2.</w:t>
            </w:r>
            <w:r w:rsidRPr="00D357CA">
              <w:rPr>
                <w:b/>
              </w:rPr>
              <w:tab/>
              <w:t>Одобрить на основании п. 3 статьи 46 Закона об ООО как крупные сделки</w:t>
            </w:r>
            <w:r w:rsidR="00843330">
              <w:rPr>
                <w:b/>
              </w:rPr>
              <w:t>,</w:t>
            </w:r>
            <w:r w:rsidRPr="00D357CA">
              <w:rPr>
                <w:b/>
              </w:rPr>
              <w:t xml:space="preserve"> следующие новые сделки, которые могут быть заключены на основании Генерального соглашения на следующих условиях:</w:t>
            </w:r>
          </w:p>
          <w:p w:rsidR="00D357CA" w:rsidRPr="00D357CA" w:rsidRDefault="00D357CA" w:rsidP="00D357CA">
            <w:pPr>
              <w:jc w:val="both"/>
              <w:rPr>
                <w:b/>
              </w:rPr>
            </w:pPr>
            <w:r w:rsidRPr="00D357CA">
              <w:rPr>
                <w:b/>
              </w:rPr>
              <w:t>(i)</w:t>
            </w:r>
            <w:r w:rsidRPr="00D357CA">
              <w:rPr>
                <w:b/>
              </w:rPr>
              <w:tab/>
              <w:t xml:space="preserve">стороны сделок: </w:t>
            </w:r>
            <w:proofErr w:type="gramStart"/>
            <w:r w:rsidRPr="00D357CA">
              <w:rPr>
                <w:b/>
              </w:rPr>
              <w:t xml:space="preserve">Общество (в качестве Стороны Б) и Банк ВТБ (ПАО) (в качестве Стороны А); </w:t>
            </w:r>
            <w:proofErr w:type="gramEnd"/>
          </w:p>
          <w:p w:rsidR="00D357CA" w:rsidRPr="00D357CA" w:rsidRDefault="00D357CA" w:rsidP="00D357CA">
            <w:pPr>
              <w:jc w:val="both"/>
              <w:rPr>
                <w:b/>
              </w:rPr>
            </w:pPr>
            <w:r w:rsidRPr="00D357CA">
              <w:rPr>
                <w:b/>
              </w:rPr>
              <w:t>(</w:t>
            </w:r>
            <w:proofErr w:type="spellStart"/>
            <w:r w:rsidRPr="00D357CA">
              <w:rPr>
                <w:b/>
              </w:rPr>
              <w:t>ii</w:t>
            </w:r>
            <w:proofErr w:type="spellEnd"/>
            <w:r w:rsidRPr="00D357CA">
              <w:rPr>
                <w:b/>
              </w:rPr>
              <w:t>)</w:t>
            </w:r>
            <w:r w:rsidRPr="00D357CA">
              <w:rPr>
                <w:b/>
              </w:rPr>
              <w:tab/>
              <w:t xml:space="preserve">используемые производные финансовые инструменты: валютный форвард, валютный опцион, валютный своп, процентный своп, процентный форвард, сделка фиксации максимума процентной ставки, сделка фиксации минимума процентной ставки, сделка фиксации максимума и минимума процентной ставки, валютно-процентный своп, </w:t>
            </w:r>
            <w:proofErr w:type="spellStart"/>
            <w:r w:rsidRPr="00D357CA">
              <w:rPr>
                <w:b/>
              </w:rPr>
              <w:t>свопцион</w:t>
            </w:r>
            <w:proofErr w:type="spellEnd"/>
            <w:r w:rsidRPr="00D357CA">
              <w:rPr>
                <w:b/>
              </w:rPr>
              <w:t xml:space="preserve"> и/или их комбинация;</w:t>
            </w:r>
          </w:p>
          <w:p w:rsidR="00D357CA" w:rsidRPr="00D357CA" w:rsidRDefault="00D357CA" w:rsidP="00D357CA">
            <w:pPr>
              <w:jc w:val="both"/>
              <w:rPr>
                <w:b/>
              </w:rPr>
            </w:pPr>
            <w:r w:rsidRPr="00D357CA">
              <w:rPr>
                <w:b/>
              </w:rPr>
              <w:t>(</w:t>
            </w:r>
            <w:proofErr w:type="spellStart"/>
            <w:r w:rsidRPr="00D357CA">
              <w:rPr>
                <w:b/>
              </w:rPr>
              <w:t>iii</w:t>
            </w:r>
            <w:proofErr w:type="spellEnd"/>
            <w:r w:rsidRPr="00D357CA">
              <w:rPr>
                <w:b/>
              </w:rPr>
              <w:t>)</w:t>
            </w:r>
            <w:r w:rsidRPr="00D357CA">
              <w:rPr>
                <w:b/>
              </w:rPr>
              <w:tab/>
              <w:t>расчеты по сделкам: в порядке, установленном для расчетной сделки или для поставочной сделки;</w:t>
            </w:r>
          </w:p>
          <w:p w:rsidR="00D357CA" w:rsidRPr="00D357CA" w:rsidRDefault="00D357CA" w:rsidP="00D357CA">
            <w:pPr>
              <w:jc w:val="both"/>
              <w:rPr>
                <w:b/>
              </w:rPr>
            </w:pPr>
            <w:r w:rsidRPr="00D357CA">
              <w:rPr>
                <w:b/>
              </w:rPr>
              <w:t>(</w:t>
            </w:r>
            <w:proofErr w:type="spellStart"/>
            <w:r w:rsidRPr="00D357CA">
              <w:rPr>
                <w:b/>
              </w:rPr>
              <w:t>iv</w:t>
            </w:r>
            <w:proofErr w:type="spellEnd"/>
            <w:r w:rsidRPr="00D357CA">
              <w:rPr>
                <w:b/>
              </w:rPr>
              <w:t>)</w:t>
            </w:r>
            <w:r w:rsidRPr="00D357CA">
              <w:rPr>
                <w:b/>
              </w:rPr>
              <w:tab/>
              <w:t>стили опционов/</w:t>
            </w:r>
            <w:proofErr w:type="spellStart"/>
            <w:r w:rsidRPr="00D357CA">
              <w:rPr>
                <w:b/>
              </w:rPr>
              <w:t>свопционов</w:t>
            </w:r>
            <w:proofErr w:type="spellEnd"/>
            <w:r w:rsidRPr="00D357CA">
              <w:rPr>
                <w:b/>
              </w:rPr>
              <w:t xml:space="preserve">: </w:t>
            </w:r>
            <w:proofErr w:type="gramStart"/>
            <w:r w:rsidRPr="00D357CA">
              <w:rPr>
                <w:b/>
              </w:rPr>
              <w:t>Американский, Бермудский, Европейский;</w:t>
            </w:r>
            <w:proofErr w:type="gramEnd"/>
          </w:p>
          <w:p w:rsidR="00D357CA" w:rsidRPr="00D357CA" w:rsidRDefault="00D357CA" w:rsidP="00D357CA">
            <w:pPr>
              <w:jc w:val="both"/>
              <w:rPr>
                <w:b/>
              </w:rPr>
            </w:pPr>
            <w:r w:rsidRPr="00D357CA">
              <w:rPr>
                <w:b/>
              </w:rPr>
              <w:t>(v)</w:t>
            </w:r>
            <w:r w:rsidRPr="00D357CA">
              <w:rPr>
                <w:b/>
              </w:rPr>
              <w:tab/>
              <w:t>типы опционов: опцион на покупку (</w:t>
            </w:r>
            <w:proofErr w:type="spellStart"/>
            <w:r w:rsidRPr="00D357CA">
              <w:rPr>
                <w:b/>
              </w:rPr>
              <w:t>колл</w:t>
            </w:r>
            <w:proofErr w:type="spellEnd"/>
            <w:r w:rsidRPr="00D357CA">
              <w:rPr>
                <w:b/>
              </w:rPr>
              <w:t xml:space="preserve">), опцион на продажу (пут); </w:t>
            </w:r>
          </w:p>
          <w:p w:rsidR="00D357CA" w:rsidRPr="00D357CA" w:rsidRDefault="00D357CA" w:rsidP="00D357CA">
            <w:pPr>
              <w:jc w:val="both"/>
              <w:rPr>
                <w:b/>
              </w:rPr>
            </w:pPr>
            <w:r w:rsidRPr="00D357CA">
              <w:rPr>
                <w:b/>
              </w:rPr>
              <w:t>(</w:t>
            </w:r>
            <w:proofErr w:type="spellStart"/>
            <w:r w:rsidRPr="00D357CA">
              <w:rPr>
                <w:b/>
              </w:rPr>
              <w:t>vi</w:t>
            </w:r>
            <w:proofErr w:type="spellEnd"/>
            <w:r w:rsidRPr="00D357CA">
              <w:rPr>
                <w:b/>
              </w:rPr>
              <w:t>)</w:t>
            </w:r>
            <w:r w:rsidRPr="00D357CA">
              <w:rPr>
                <w:b/>
              </w:rPr>
              <w:tab/>
              <w:t>базисные активы: валюта, процентные ставки;</w:t>
            </w:r>
          </w:p>
          <w:p w:rsidR="00D357CA" w:rsidRPr="00D357CA" w:rsidRDefault="00D357CA" w:rsidP="00D357CA">
            <w:pPr>
              <w:jc w:val="both"/>
              <w:rPr>
                <w:b/>
              </w:rPr>
            </w:pPr>
            <w:r w:rsidRPr="00D357CA">
              <w:rPr>
                <w:b/>
              </w:rPr>
              <w:t>(</w:t>
            </w:r>
            <w:proofErr w:type="spellStart"/>
            <w:r w:rsidRPr="00D357CA">
              <w:rPr>
                <w:b/>
              </w:rPr>
              <w:t>vii</w:t>
            </w:r>
            <w:proofErr w:type="spellEnd"/>
            <w:r w:rsidRPr="00D357CA">
              <w:rPr>
                <w:b/>
              </w:rPr>
              <w:t>)</w:t>
            </w:r>
            <w:r w:rsidRPr="00D357CA">
              <w:rPr>
                <w:b/>
              </w:rPr>
              <w:tab/>
              <w:t>цель сделок: хеджирование рисков Общества в связи с изменением цены или значения базисных активов;</w:t>
            </w:r>
          </w:p>
          <w:p w:rsidR="00D357CA" w:rsidRPr="00D357CA" w:rsidRDefault="00D357CA" w:rsidP="00D357CA">
            <w:pPr>
              <w:jc w:val="both"/>
              <w:rPr>
                <w:b/>
              </w:rPr>
            </w:pPr>
            <w:r w:rsidRPr="00D357CA">
              <w:rPr>
                <w:b/>
              </w:rPr>
              <w:t>(</w:t>
            </w:r>
            <w:proofErr w:type="spellStart"/>
            <w:r w:rsidRPr="00D357CA">
              <w:rPr>
                <w:b/>
              </w:rPr>
              <w:t>viii</w:t>
            </w:r>
            <w:proofErr w:type="spellEnd"/>
            <w:r w:rsidRPr="00D357CA">
              <w:rPr>
                <w:b/>
              </w:rPr>
              <w:t>)</w:t>
            </w:r>
            <w:r w:rsidRPr="00D357CA">
              <w:rPr>
                <w:b/>
              </w:rPr>
              <w:tab/>
              <w:t>валюта сделок: рубли, доллары США, евро, юани;</w:t>
            </w:r>
          </w:p>
          <w:p w:rsidR="00D357CA" w:rsidRPr="00D357CA" w:rsidRDefault="00D357CA" w:rsidP="00D357CA">
            <w:pPr>
              <w:jc w:val="both"/>
              <w:rPr>
                <w:b/>
              </w:rPr>
            </w:pPr>
            <w:proofErr w:type="gramStart"/>
            <w:r w:rsidRPr="00D357CA">
              <w:rPr>
                <w:b/>
              </w:rPr>
              <w:t>(</w:t>
            </w:r>
            <w:proofErr w:type="spellStart"/>
            <w:r w:rsidRPr="00D357CA">
              <w:rPr>
                <w:b/>
              </w:rPr>
              <w:t>ix</w:t>
            </w:r>
            <w:proofErr w:type="spellEnd"/>
            <w:r w:rsidRPr="00D357CA">
              <w:rPr>
                <w:b/>
              </w:rPr>
              <w:t>)</w:t>
            </w:r>
            <w:r w:rsidRPr="00D357CA">
              <w:rPr>
                <w:b/>
              </w:rPr>
              <w:tab/>
              <w:t>форвардный / обменный курс / цена исполнения (по валютным сделкам): от 20 до 110 рублей за 1 доллар США, от 30 до 130 рублей за 1 евро, от 3 до 16 рублей за 1 юань, от 0,5 до 1,8 долларов США за 1 евро;</w:t>
            </w:r>
            <w:proofErr w:type="gramEnd"/>
          </w:p>
          <w:p w:rsidR="00D357CA" w:rsidRPr="00D357CA" w:rsidRDefault="00D357CA" w:rsidP="00D357CA">
            <w:pPr>
              <w:jc w:val="both"/>
              <w:rPr>
                <w:b/>
              </w:rPr>
            </w:pPr>
            <w:r w:rsidRPr="00D357CA">
              <w:rPr>
                <w:b/>
              </w:rPr>
              <w:t>(x)</w:t>
            </w:r>
            <w:r w:rsidRPr="00D357CA">
              <w:rPr>
                <w:b/>
              </w:rPr>
              <w:tab/>
              <w:t>фиксированные процентные ставки (по процентным сделкам): не более 25% (для сумм в рублях), не более 10% (для сумм в долларах США); не более 15% (для сумм в юанях); не более 10% (для сумм в евро);</w:t>
            </w:r>
          </w:p>
          <w:p w:rsidR="00D357CA" w:rsidRPr="00D357CA" w:rsidRDefault="00D357CA" w:rsidP="00D357CA">
            <w:pPr>
              <w:jc w:val="both"/>
              <w:rPr>
                <w:b/>
              </w:rPr>
            </w:pPr>
            <w:proofErr w:type="gramStart"/>
            <w:r w:rsidRPr="00D357CA">
              <w:rPr>
                <w:b/>
              </w:rPr>
              <w:t>(</w:t>
            </w:r>
            <w:proofErr w:type="spellStart"/>
            <w:r w:rsidRPr="00D357CA">
              <w:rPr>
                <w:b/>
              </w:rPr>
              <w:t>xi</w:t>
            </w:r>
            <w:proofErr w:type="spellEnd"/>
            <w:r w:rsidRPr="00D357CA">
              <w:rPr>
                <w:b/>
              </w:rPr>
              <w:t>)</w:t>
            </w:r>
            <w:r w:rsidRPr="00D357CA">
              <w:rPr>
                <w:b/>
              </w:rPr>
              <w:tab/>
              <w:t>максимальные и минимальные процентные ставки (по сделкам фиксации максимума и/или минимума процентной ставки): не более 25% (для сумм в рублях), не более 10% (для сумм в долларах США), не более 15% (для сумм в юанях), не более 10% (для сумм в евро) по сделкам фиксации максимума, а также максимума и минимума процентной ставки и не менее 3% (для</w:t>
            </w:r>
            <w:proofErr w:type="gramEnd"/>
            <w:r w:rsidRPr="00D357CA">
              <w:rPr>
                <w:b/>
              </w:rPr>
              <w:t xml:space="preserve"> сумм в рублях), не менее 0,25% (для сумм в долларах США), не менее 1,5% (для сумм в юанях), не менее 0,25% (для сумм в евро) по сделкам фиксации минимума, а также максимума и минимума процентной ставки.</w:t>
            </w:r>
          </w:p>
          <w:p w:rsidR="00D357CA" w:rsidRPr="00D357CA" w:rsidRDefault="00D357CA" w:rsidP="00D357CA">
            <w:pPr>
              <w:jc w:val="both"/>
              <w:rPr>
                <w:b/>
              </w:rPr>
            </w:pPr>
            <w:r w:rsidRPr="00D357CA">
              <w:rPr>
                <w:b/>
              </w:rPr>
              <w:t>(</w:t>
            </w:r>
            <w:proofErr w:type="spellStart"/>
            <w:r w:rsidRPr="00D357CA">
              <w:rPr>
                <w:b/>
              </w:rPr>
              <w:t>xii</w:t>
            </w:r>
            <w:proofErr w:type="spellEnd"/>
            <w:r w:rsidRPr="00D357CA">
              <w:rPr>
                <w:b/>
              </w:rPr>
              <w:t>)</w:t>
            </w:r>
            <w:r w:rsidRPr="00D357CA">
              <w:rPr>
                <w:b/>
              </w:rPr>
              <w:tab/>
              <w:t>срок действия каждой сделки: не позднее</w:t>
            </w:r>
            <w:r w:rsidR="00843330">
              <w:rPr>
                <w:b/>
              </w:rPr>
              <w:t>,</w:t>
            </w:r>
            <w:r w:rsidRPr="00D357CA">
              <w:rPr>
                <w:b/>
              </w:rPr>
              <w:t xml:space="preserve"> чем 31 декабря 2025 г.;</w:t>
            </w:r>
          </w:p>
          <w:p w:rsidR="00D357CA" w:rsidRPr="00D357CA" w:rsidRDefault="00D357CA" w:rsidP="00D357CA">
            <w:pPr>
              <w:jc w:val="both"/>
              <w:rPr>
                <w:b/>
              </w:rPr>
            </w:pPr>
            <w:r w:rsidRPr="00D357CA">
              <w:rPr>
                <w:b/>
              </w:rPr>
              <w:lastRenderedPageBreak/>
              <w:t>(</w:t>
            </w:r>
            <w:proofErr w:type="spellStart"/>
            <w:r w:rsidRPr="00D357CA">
              <w:rPr>
                <w:b/>
              </w:rPr>
              <w:t>xiii</w:t>
            </w:r>
            <w:proofErr w:type="spellEnd"/>
            <w:r w:rsidRPr="00D357CA">
              <w:rPr>
                <w:b/>
              </w:rPr>
              <w:t>)</w:t>
            </w:r>
            <w:r w:rsidRPr="00D357CA">
              <w:rPr>
                <w:b/>
              </w:rPr>
              <w:tab/>
              <w:t>иные условия: определяются лицом, уполномоченным на заключение сделок от имени Общества, включая лицо, действующее по доверенности;</w:t>
            </w:r>
          </w:p>
          <w:p w:rsidR="00D357CA" w:rsidRPr="00D357CA" w:rsidRDefault="00D357CA" w:rsidP="00D357CA">
            <w:pPr>
              <w:jc w:val="both"/>
              <w:rPr>
                <w:b/>
              </w:rPr>
            </w:pPr>
            <w:proofErr w:type="gramStart"/>
            <w:r w:rsidRPr="00D357CA">
              <w:rPr>
                <w:b/>
              </w:rPr>
              <w:t>(i)</w:t>
            </w:r>
            <w:r w:rsidRPr="00D357CA">
              <w:rPr>
                <w:b/>
              </w:rPr>
              <w:tab/>
              <w:t>условиями сделки также может быть предусмотрено, что в случае досрочного прекращения обязательств по сделке вследствие Нарушения обязательств или Банкротства, где Общество будет являться Нарушившей стороной, если Сумма денежного обязательства при прекращении (как указанные термины определены в соответствии с Генеральным соглашением) причитается от Банка ВТБ (ПАО) в пользу Общества, обязательство Банка ВТБ (ПАО) по уплате рассчитанной в отношении сделки Суммы</w:t>
            </w:r>
            <w:proofErr w:type="gramEnd"/>
            <w:r w:rsidRPr="00D357CA">
              <w:rPr>
                <w:b/>
              </w:rPr>
              <w:t xml:space="preserve"> денежного обязательства при прекращении (или ее части) может быть исполнено Банком ВТБ (ПАО) путем передачи Обществу согласованных в подтверждении по сделке облигаций, эмитентом которых является Общество;</w:t>
            </w:r>
          </w:p>
          <w:p w:rsidR="00D357CA" w:rsidRPr="00D357CA" w:rsidRDefault="00D357CA" w:rsidP="00D357CA">
            <w:pPr>
              <w:jc w:val="both"/>
              <w:rPr>
                <w:b/>
              </w:rPr>
            </w:pPr>
            <w:proofErr w:type="gramStart"/>
            <w:r w:rsidRPr="00D357CA">
              <w:rPr>
                <w:b/>
              </w:rPr>
              <w:t>(</w:t>
            </w:r>
            <w:proofErr w:type="spellStart"/>
            <w:r w:rsidRPr="00D357CA">
              <w:rPr>
                <w:b/>
              </w:rPr>
              <w:t>ii</w:t>
            </w:r>
            <w:proofErr w:type="spellEnd"/>
            <w:r w:rsidRPr="00D357CA">
              <w:rPr>
                <w:b/>
              </w:rPr>
              <w:t>)</w:t>
            </w:r>
            <w:r w:rsidRPr="00D357CA">
              <w:rPr>
                <w:b/>
              </w:rPr>
              <w:tab/>
              <w:t>совокупный максимальный размер имущества, которое может быть отчуждено Обществом в результате совершения Генерального соглашения и сделок, заключенных на основании Генерального соглашения после даты его заключения, одобряемых настоящим Решением (без учета имущества, которое может быть отчуждено Обществом по кредитным соглашениям, заключенным между Обществом, в качестве заемщика, и Банком ВТБ (ПАО), в качестве кредитора, риски по которым Общество может хеджировать путем</w:t>
            </w:r>
            <w:proofErr w:type="gramEnd"/>
            <w:r w:rsidRPr="00D357CA">
              <w:rPr>
                <w:b/>
              </w:rPr>
              <w:t xml:space="preserve"> заключения сделок в рамках Генерального соглашения), не превышает 100 000 000 000 (Сто миллиардов) рублей. </w:t>
            </w:r>
            <w:proofErr w:type="gramStart"/>
            <w:r w:rsidRPr="00D357CA">
              <w:rPr>
                <w:b/>
              </w:rPr>
              <w:t>Для целей применения настоящего порога принимаются во внимание сделки, срок действия которых не окончен, либо по которым имеются неисполненные обязательства, либо срок исполнения обязательств по которым не наступил;</w:t>
            </w:r>
            <w:proofErr w:type="gramEnd"/>
          </w:p>
          <w:p w:rsidR="00D357CA" w:rsidRPr="00D357CA" w:rsidRDefault="00D357CA" w:rsidP="00D357CA">
            <w:pPr>
              <w:jc w:val="both"/>
              <w:rPr>
                <w:b/>
              </w:rPr>
            </w:pPr>
            <w:r w:rsidRPr="00D357CA">
              <w:rPr>
                <w:b/>
              </w:rPr>
              <w:t>(</w:t>
            </w:r>
            <w:proofErr w:type="spellStart"/>
            <w:r w:rsidRPr="00D357CA">
              <w:rPr>
                <w:b/>
              </w:rPr>
              <w:t>iii</w:t>
            </w:r>
            <w:proofErr w:type="spellEnd"/>
            <w:r w:rsidRPr="00D357CA">
              <w:rPr>
                <w:b/>
              </w:rPr>
              <w:t>)</w:t>
            </w:r>
            <w:r w:rsidRPr="00D357CA">
              <w:rPr>
                <w:b/>
              </w:rPr>
              <w:tab/>
              <w:t>Сведения об условиях сделок, заключение которых Единственный участник одобряет путем принятия настоящего Решения, а также о лицах, являющихся сторонами (выгодоприобретателями), не подлежат раскрытию до совершения соответствующих сделок в соответствии с подразделом 14.9 Положения о раскрытии информации эмитентами эмиссионных ценных бумаг, утвержденного Банком России 30.12.2014 № 454-П, с изменениями.</w:t>
            </w:r>
          </w:p>
          <w:p w:rsidR="00D357CA" w:rsidRPr="00D357CA" w:rsidRDefault="00D357CA" w:rsidP="002E727B">
            <w:pPr>
              <w:jc w:val="both"/>
              <w:rPr>
                <w:b/>
              </w:rPr>
            </w:pPr>
          </w:p>
          <w:p w:rsidR="00985C72" w:rsidRPr="00E229E5" w:rsidRDefault="00D357CA" w:rsidP="002E727B">
            <w:pPr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  <w:r w:rsidR="006F368A">
              <w:rPr>
                <w:b/>
              </w:rPr>
              <w:t>Д</w:t>
            </w:r>
            <w:r w:rsidR="002E727B" w:rsidRPr="002E727B">
              <w:rPr>
                <w:b/>
              </w:rPr>
              <w:t>олжностные лица Общества</w:t>
            </w:r>
            <w:r w:rsidR="006F368A">
              <w:rPr>
                <w:b/>
              </w:rPr>
              <w:t>, включая Генерального директора Общества,</w:t>
            </w:r>
            <w:r w:rsidR="002E727B" w:rsidRPr="002E727B">
              <w:rPr>
                <w:b/>
              </w:rPr>
              <w:t xml:space="preserve"> обязаны осуществить любые действия в рамках их компетенции и полномочий для обеспечения исполнения настоящего Решения.</w:t>
            </w:r>
          </w:p>
          <w:p w:rsidR="0020628D" w:rsidRPr="00AA1B46" w:rsidRDefault="0020628D" w:rsidP="00985C72">
            <w:pPr>
              <w:jc w:val="both"/>
              <w:rPr>
                <w:b/>
              </w:rPr>
            </w:pPr>
            <w:r w:rsidRPr="00074968">
              <w:t xml:space="preserve">2.3. Дата единоличного принятия решений одним участником (лицом, которому принадлежат все голосующие акции) эмитента: </w:t>
            </w:r>
            <w:r w:rsidR="00D357CA" w:rsidRPr="00D357CA">
              <w:rPr>
                <w:b/>
              </w:rPr>
              <w:t>04</w:t>
            </w:r>
            <w:r w:rsidR="00486D5F">
              <w:rPr>
                <w:b/>
              </w:rPr>
              <w:t xml:space="preserve"> </w:t>
            </w:r>
            <w:r w:rsidR="00D357CA">
              <w:rPr>
                <w:b/>
              </w:rPr>
              <w:t>марта</w:t>
            </w:r>
            <w:r w:rsidR="00E63408" w:rsidRPr="00AA1B46">
              <w:rPr>
                <w:b/>
              </w:rPr>
              <w:t xml:space="preserve"> </w:t>
            </w:r>
            <w:r w:rsidRPr="00AA1B46">
              <w:rPr>
                <w:b/>
              </w:rPr>
              <w:t>201</w:t>
            </w:r>
            <w:r w:rsidR="006F368A">
              <w:rPr>
                <w:b/>
              </w:rPr>
              <w:t>6</w:t>
            </w:r>
            <w:r w:rsidRPr="00AA1B46">
              <w:rPr>
                <w:b/>
              </w:rPr>
              <w:t xml:space="preserve"> г.</w:t>
            </w:r>
          </w:p>
          <w:p w:rsidR="00E55122" w:rsidRPr="004810C1" w:rsidRDefault="0020628D" w:rsidP="00D357CA">
            <w:pPr>
              <w:jc w:val="both"/>
              <w:rPr>
                <w:b/>
              </w:rPr>
            </w:pPr>
            <w:r w:rsidRPr="00074968">
              <w:t>2.4. Дата составления, номер и наименование документа, которым оформлены решения, единолично принятые одним участником (лицом, которому принадлежат все голосующие акции) эмитента:</w:t>
            </w:r>
            <w:r w:rsidR="00A321E8" w:rsidRPr="00AA1B46">
              <w:rPr>
                <w:b/>
              </w:rPr>
              <w:t xml:space="preserve"> </w:t>
            </w:r>
            <w:r w:rsidR="00D357CA" w:rsidRPr="00D357CA">
              <w:rPr>
                <w:b/>
              </w:rPr>
              <w:t xml:space="preserve">04 марта 2016 г. Решение единственного участника ООО «Лента» № 168-Л.  </w:t>
            </w:r>
          </w:p>
        </w:tc>
      </w:tr>
    </w:tbl>
    <w:p w:rsidR="00980922" w:rsidRPr="00074968" w:rsidRDefault="00980922" w:rsidP="00B33554">
      <w:pPr>
        <w:jc w:val="center"/>
        <w:rPr>
          <w:b/>
          <w:bCs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398"/>
      </w:tblGrid>
      <w:tr w:rsidR="00EC708F" w:rsidRPr="00074968" w:rsidTr="00B3229E">
        <w:trPr>
          <w:cantSplit/>
        </w:trPr>
        <w:tc>
          <w:tcPr>
            <w:tcW w:w="10207" w:type="dxa"/>
            <w:gridSpan w:val="11"/>
          </w:tcPr>
          <w:p w:rsidR="00EC708F" w:rsidRPr="00074968" w:rsidRDefault="00EC708F" w:rsidP="00B3229E">
            <w:pPr>
              <w:jc w:val="center"/>
              <w:rPr>
                <w:sz w:val="22"/>
                <w:szCs w:val="22"/>
              </w:rPr>
            </w:pPr>
            <w:r w:rsidRPr="00074968">
              <w:rPr>
                <w:sz w:val="22"/>
                <w:szCs w:val="22"/>
              </w:rPr>
              <w:t>3. Подпись</w:t>
            </w:r>
          </w:p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ind w:left="57"/>
            </w:pPr>
            <w:r w:rsidRPr="00074968">
              <w:t xml:space="preserve">3.1. </w:t>
            </w:r>
            <w:r w:rsidR="0020628D" w:rsidRPr="00074968">
              <w:rPr>
                <w:rFonts w:eastAsia="SimSun"/>
              </w:rPr>
              <w:t>Генеральный директор ООО «Лента»</w:t>
            </w:r>
            <w:r w:rsidR="0020628D" w:rsidRPr="00074968">
              <w:t xml:space="preserve">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074968" w:rsidRDefault="00EC708F" w:rsidP="00B3229E"/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/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708F" w:rsidRPr="00074968" w:rsidRDefault="0020628D" w:rsidP="00B3229E">
            <w:pPr>
              <w:jc w:val="center"/>
            </w:pPr>
            <w:r w:rsidRPr="00074968">
              <w:t>Я.Г.Дюннинг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08F" w:rsidRPr="00074968" w:rsidRDefault="00EC708F" w:rsidP="00B3229E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>
            <w:pPr>
              <w:jc w:val="center"/>
            </w:pPr>
            <w:r w:rsidRPr="00074968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/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r w:rsidRPr="00074968">
              <w:t>3.2. Дата     «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DF5568" w:rsidRDefault="00D357CA" w:rsidP="00D357CA">
            <w:pPr>
              <w:jc w:val="center"/>
            </w:pPr>
            <w:r>
              <w:t>04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r w:rsidRPr="00074968"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DF5568" w:rsidRDefault="00D357CA" w:rsidP="00744D28">
            <w:pPr>
              <w:jc w:val="center"/>
            </w:pPr>
            <w: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jc w:val="right"/>
            </w:pPr>
            <w:r w:rsidRPr="00074968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074968" w:rsidRDefault="0021247B" w:rsidP="00D357CA">
            <w:r w:rsidRPr="00074968">
              <w:t>1</w:t>
            </w:r>
            <w:r w:rsidR="00D357CA">
              <w:t>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ind w:left="57"/>
            </w:pPr>
            <w:proofErr w:type="gramStart"/>
            <w:r w:rsidRPr="00074968">
              <w:t>г</w:t>
            </w:r>
            <w:proofErr w:type="gramEnd"/>
            <w:r w:rsidRPr="00074968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jc w:val="center"/>
            </w:pPr>
            <w:r w:rsidRPr="00074968">
              <w:t>М.П.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708F" w:rsidRPr="00074968" w:rsidRDefault="00EC708F" w:rsidP="00B3229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08F" w:rsidRPr="00074968" w:rsidRDefault="00EC708F" w:rsidP="00B32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08F" w:rsidRPr="00074968" w:rsidRDefault="00EC708F" w:rsidP="00B3229E">
            <w:pPr>
              <w:rPr>
                <w:sz w:val="22"/>
                <w:szCs w:val="22"/>
              </w:rPr>
            </w:pPr>
          </w:p>
        </w:tc>
      </w:tr>
    </w:tbl>
    <w:p w:rsidR="00C94218" w:rsidRPr="00074968" w:rsidRDefault="00C94218" w:rsidP="00C94218">
      <w:pPr>
        <w:jc w:val="center"/>
        <w:rPr>
          <w:b/>
          <w:bCs/>
        </w:rPr>
      </w:pPr>
    </w:p>
    <w:p w:rsidR="00EC708F" w:rsidRPr="00074968" w:rsidRDefault="00EC708F" w:rsidP="00C94218">
      <w:pPr>
        <w:jc w:val="center"/>
        <w:rPr>
          <w:b/>
          <w:bCs/>
        </w:rPr>
      </w:pPr>
    </w:p>
    <w:p w:rsidR="00980922" w:rsidRPr="007C3344" w:rsidRDefault="00980922" w:rsidP="00EC708F">
      <w:pPr>
        <w:jc w:val="center"/>
      </w:pPr>
    </w:p>
    <w:sectPr w:rsidR="00980922" w:rsidRPr="007C3344" w:rsidSect="006F72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945" w:rsidRDefault="005C0945">
      <w:r>
        <w:separator/>
      </w:r>
    </w:p>
  </w:endnote>
  <w:endnote w:type="continuationSeparator" w:id="0">
    <w:p w:rsidR="005C0945" w:rsidRDefault="005C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Arial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12" w:rsidRDefault="00710112" w:rsidP="00A321E8">
    <w:pPr>
      <w:pStyle w:val="DocI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 w:rsidP="00A321E8">
    <w:pPr>
      <w:pStyle w:val="DocI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12" w:rsidRDefault="00710112" w:rsidP="00A321E8">
    <w:pPr>
      <w:pStyle w:val="DocI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945" w:rsidRDefault="005C0945">
      <w:r>
        <w:separator/>
      </w:r>
    </w:p>
  </w:footnote>
  <w:footnote w:type="continuationSeparator" w:id="0">
    <w:p w:rsidR="005C0945" w:rsidRDefault="005C0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0F1"/>
    <w:multiLevelType w:val="hybridMultilevel"/>
    <w:tmpl w:val="78084FDA"/>
    <w:lvl w:ilvl="0" w:tplc="6B3AE72C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105665"/>
    <w:multiLevelType w:val="hybridMultilevel"/>
    <w:tmpl w:val="4DBEC2F4"/>
    <w:lvl w:ilvl="0" w:tplc="335E0976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>
    <w:nsid w:val="06231329"/>
    <w:multiLevelType w:val="hybridMultilevel"/>
    <w:tmpl w:val="5AB2D3C4"/>
    <w:lvl w:ilvl="0" w:tplc="C06C6F5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77C5A59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">
    <w:nsid w:val="10111976"/>
    <w:multiLevelType w:val="hybridMultilevel"/>
    <w:tmpl w:val="1098D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1A13B9"/>
    <w:multiLevelType w:val="hybridMultilevel"/>
    <w:tmpl w:val="BD200896"/>
    <w:lvl w:ilvl="0" w:tplc="5210819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13607F98"/>
    <w:multiLevelType w:val="multilevel"/>
    <w:tmpl w:val="1098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501AD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8">
    <w:nsid w:val="18D97248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9">
    <w:nsid w:val="1E112114"/>
    <w:multiLevelType w:val="hybridMultilevel"/>
    <w:tmpl w:val="7CC408A4"/>
    <w:lvl w:ilvl="0" w:tplc="79DEC0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C135B6"/>
    <w:multiLevelType w:val="hybridMultilevel"/>
    <w:tmpl w:val="3BA473EA"/>
    <w:lvl w:ilvl="0" w:tplc="5FA488B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1F5C7B"/>
    <w:multiLevelType w:val="multilevel"/>
    <w:tmpl w:val="8E3C3234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73A2597"/>
    <w:multiLevelType w:val="multilevel"/>
    <w:tmpl w:val="5AB2D3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294461CC"/>
    <w:multiLevelType w:val="hybridMultilevel"/>
    <w:tmpl w:val="E64C9DC2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405FC4"/>
    <w:multiLevelType w:val="hybridMultilevel"/>
    <w:tmpl w:val="7186AC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2C3C20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6">
    <w:nsid w:val="2F1566DF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497980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8">
    <w:nsid w:val="31CF2191"/>
    <w:multiLevelType w:val="hybridMultilevel"/>
    <w:tmpl w:val="8AB606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61663C"/>
    <w:multiLevelType w:val="hybridMultilevel"/>
    <w:tmpl w:val="798432EE"/>
    <w:lvl w:ilvl="0" w:tplc="3FBA5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8649E0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6C1873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7054A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2">
    <w:nsid w:val="387A648D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C926BC4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4">
    <w:nsid w:val="3F0328AD"/>
    <w:multiLevelType w:val="hybridMultilevel"/>
    <w:tmpl w:val="CB52C40E"/>
    <w:lvl w:ilvl="0" w:tplc="F61C2F5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F4904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6">
    <w:nsid w:val="43A1318D"/>
    <w:multiLevelType w:val="hybridMultilevel"/>
    <w:tmpl w:val="E8824054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7">
    <w:nsid w:val="4476350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5FF7B77"/>
    <w:multiLevelType w:val="hybridMultilevel"/>
    <w:tmpl w:val="1180AC8E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1250E7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0">
    <w:nsid w:val="4AA72769"/>
    <w:multiLevelType w:val="hybridMultilevel"/>
    <w:tmpl w:val="3400537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BA77D25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2">
    <w:nsid w:val="51A568E8"/>
    <w:multiLevelType w:val="hybridMultilevel"/>
    <w:tmpl w:val="FAC2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2A4BE8"/>
    <w:multiLevelType w:val="hybridMultilevel"/>
    <w:tmpl w:val="E250C1AC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7A40563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5">
    <w:nsid w:val="5B092C1F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6">
    <w:nsid w:val="61B52054"/>
    <w:multiLevelType w:val="multilevel"/>
    <w:tmpl w:val="451A7E90"/>
    <w:lvl w:ilvl="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23B501B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8">
    <w:nsid w:val="694C595D"/>
    <w:multiLevelType w:val="multilevel"/>
    <w:tmpl w:val="0B9843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6C2638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0">
    <w:nsid w:val="6D937EAC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1366EE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4D859D2"/>
    <w:multiLevelType w:val="hybridMultilevel"/>
    <w:tmpl w:val="80EA24AC"/>
    <w:lvl w:ilvl="0" w:tplc="35B860D4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30"/>
  </w:num>
  <w:num w:numId="3">
    <w:abstractNumId w:val="26"/>
  </w:num>
  <w:num w:numId="4">
    <w:abstractNumId w:val="14"/>
  </w:num>
  <w:num w:numId="5">
    <w:abstractNumId w:val="13"/>
  </w:num>
  <w:num w:numId="6">
    <w:abstractNumId w:val="33"/>
  </w:num>
  <w:num w:numId="7">
    <w:abstractNumId w:val="28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24"/>
  </w:num>
  <w:num w:numId="13">
    <w:abstractNumId w:val="6"/>
  </w:num>
  <w:num w:numId="14">
    <w:abstractNumId w:val="18"/>
  </w:num>
  <w:num w:numId="15">
    <w:abstractNumId w:val="0"/>
  </w:num>
  <w:num w:numId="16">
    <w:abstractNumId w:val="36"/>
  </w:num>
  <w:num w:numId="17">
    <w:abstractNumId w:val="42"/>
  </w:num>
  <w:num w:numId="18">
    <w:abstractNumId w:val="1"/>
  </w:num>
  <w:num w:numId="19">
    <w:abstractNumId w:val="38"/>
  </w:num>
  <w:num w:numId="20">
    <w:abstractNumId w:val="37"/>
  </w:num>
  <w:num w:numId="21">
    <w:abstractNumId w:val="17"/>
  </w:num>
  <w:num w:numId="22">
    <w:abstractNumId w:val="5"/>
  </w:num>
  <w:num w:numId="23">
    <w:abstractNumId w:val="11"/>
  </w:num>
  <w:num w:numId="24">
    <w:abstractNumId w:val="25"/>
  </w:num>
  <w:num w:numId="25">
    <w:abstractNumId w:val="23"/>
  </w:num>
  <w:num w:numId="26">
    <w:abstractNumId w:val="35"/>
  </w:num>
  <w:num w:numId="27">
    <w:abstractNumId w:val="15"/>
  </w:num>
  <w:num w:numId="28">
    <w:abstractNumId w:val="8"/>
  </w:num>
  <w:num w:numId="29">
    <w:abstractNumId w:val="3"/>
  </w:num>
  <w:num w:numId="30">
    <w:abstractNumId w:val="39"/>
  </w:num>
  <w:num w:numId="31">
    <w:abstractNumId w:val="34"/>
  </w:num>
  <w:num w:numId="32">
    <w:abstractNumId w:val="29"/>
  </w:num>
  <w:num w:numId="33">
    <w:abstractNumId w:val="7"/>
  </w:num>
  <w:num w:numId="34">
    <w:abstractNumId w:val="31"/>
  </w:num>
  <w:num w:numId="35">
    <w:abstractNumId w:val="21"/>
  </w:num>
  <w:num w:numId="36">
    <w:abstractNumId w:val="20"/>
  </w:num>
  <w:num w:numId="37">
    <w:abstractNumId w:val="40"/>
  </w:num>
  <w:num w:numId="38">
    <w:abstractNumId w:val="16"/>
  </w:num>
  <w:num w:numId="39">
    <w:abstractNumId w:val="27"/>
  </w:num>
  <w:num w:numId="40">
    <w:abstractNumId w:val="22"/>
  </w:num>
  <w:num w:numId="41">
    <w:abstractNumId w:val="41"/>
  </w:num>
  <w:num w:numId="42">
    <w:abstractNumId w:val="9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22"/>
    <w:rsid w:val="000015F0"/>
    <w:rsid w:val="0001579C"/>
    <w:rsid w:val="000366D6"/>
    <w:rsid w:val="00036C41"/>
    <w:rsid w:val="00050CD7"/>
    <w:rsid w:val="00074968"/>
    <w:rsid w:val="000A229D"/>
    <w:rsid w:val="000C4BB5"/>
    <w:rsid w:val="000D183C"/>
    <w:rsid w:val="000F2EDC"/>
    <w:rsid w:val="000F645E"/>
    <w:rsid w:val="0012678C"/>
    <w:rsid w:val="00145A38"/>
    <w:rsid w:val="00150E7E"/>
    <w:rsid w:val="0015250E"/>
    <w:rsid w:val="001531F1"/>
    <w:rsid w:val="0019462B"/>
    <w:rsid w:val="001C0F96"/>
    <w:rsid w:val="001C3089"/>
    <w:rsid w:val="001D1422"/>
    <w:rsid w:val="001D75E2"/>
    <w:rsid w:val="0020628D"/>
    <w:rsid w:val="0021247B"/>
    <w:rsid w:val="00215E31"/>
    <w:rsid w:val="002173C1"/>
    <w:rsid w:val="00280395"/>
    <w:rsid w:val="002B6C9F"/>
    <w:rsid w:val="002C31E7"/>
    <w:rsid w:val="002D7CA3"/>
    <w:rsid w:val="002E727B"/>
    <w:rsid w:val="002F103F"/>
    <w:rsid w:val="0031683D"/>
    <w:rsid w:val="0031747A"/>
    <w:rsid w:val="003274CA"/>
    <w:rsid w:val="00332B6F"/>
    <w:rsid w:val="00364ECD"/>
    <w:rsid w:val="00371F48"/>
    <w:rsid w:val="00372C4B"/>
    <w:rsid w:val="003955ED"/>
    <w:rsid w:val="003C7B47"/>
    <w:rsid w:val="003E53C9"/>
    <w:rsid w:val="004165D3"/>
    <w:rsid w:val="00431B9C"/>
    <w:rsid w:val="00460C87"/>
    <w:rsid w:val="004810C1"/>
    <w:rsid w:val="00486D5F"/>
    <w:rsid w:val="00492FC1"/>
    <w:rsid w:val="004939A0"/>
    <w:rsid w:val="004E2E81"/>
    <w:rsid w:val="005261CF"/>
    <w:rsid w:val="005446A9"/>
    <w:rsid w:val="005641F2"/>
    <w:rsid w:val="00572957"/>
    <w:rsid w:val="00585F2C"/>
    <w:rsid w:val="005A6114"/>
    <w:rsid w:val="005A6C8C"/>
    <w:rsid w:val="005C0945"/>
    <w:rsid w:val="005E02AF"/>
    <w:rsid w:val="00601BF9"/>
    <w:rsid w:val="006040F1"/>
    <w:rsid w:val="00622644"/>
    <w:rsid w:val="006314FD"/>
    <w:rsid w:val="00633AAF"/>
    <w:rsid w:val="00651E65"/>
    <w:rsid w:val="00667C4A"/>
    <w:rsid w:val="00671EF8"/>
    <w:rsid w:val="00686735"/>
    <w:rsid w:val="00691FD2"/>
    <w:rsid w:val="006A0E68"/>
    <w:rsid w:val="006A710C"/>
    <w:rsid w:val="006E512B"/>
    <w:rsid w:val="006F368A"/>
    <w:rsid w:val="006F72E8"/>
    <w:rsid w:val="00706060"/>
    <w:rsid w:val="00710112"/>
    <w:rsid w:val="00722241"/>
    <w:rsid w:val="00744D28"/>
    <w:rsid w:val="00746EAB"/>
    <w:rsid w:val="007619B6"/>
    <w:rsid w:val="0077239C"/>
    <w:rsid w:val="0078046F"/>
    <w:rsid w:val="0078298C"/>
    <w:rsid w:val="007964EE"/>
    <w:rsid w:val="007C3344"/>
    <w:rsid w:val="007E0972"/>
    <w:rsid w:val="007E2811"/>
    <w:rsid w:val="008018E5"/>
    <w:rsid w:val="00840F6F"/>
    <w:rsid w:val="00843330"/>
    <w:rsid w:val="008438DF"/>
    <w:rsid w:val="00850FD2"/>
    <w:rsid w:val="00884288"/>
    <w:rsid w:val="008D77FB"/>
    <w:rsid w:val="00920D14"/>
    <w:rsid w:val="009234B4"/>
    <w:rsid w:val="009278B1"/>
    <w:rsid w:val="009623A6"/>
    <w:rsid w:val="009755A7"/>
    <w:rsid w:val="00976C40"/>
    <w:rsid w:val="00977914"/>
    <w:rsid w:val="00977D46"/>
    <w:rsid w:val="00980922"/>
    <w:rsid w:val="00985C72"/>
    <w:rsid w:val="009C2BA6"/>
    <w:rsid w:val="009D6193"/>
    <w:rsid w:val="00A03FE3"/>
    <w:rsid w:val="00A26690"/>
    <w:rsid w:val="00A321E8"/>
    <w:rsid w:val="00A326A9"/>
    <w:rsid w:val="00A55A54"/>
    <w:rsid w:val="00A65464"/>
    <w:rsid w:val="00A771BE"/>
    <w:rsid w:val="00A905E6"/>
    <w:rsid w:val="00AA1B46"/>
    <w:rsid w:val="00AA46E4"/>
    <w:rsid w:val="00AC1E77"/>
    <w:rsid w:val="00AF132D"/>
    <w:rsid w:val="00AF1F67"/>
    <w:rsid w:val="00B3229E"/>
    <w:rsid w:val="00B33554"/>
    <w:rsid w:val="00B5682E"/>
    <w:rsid w:val="00B95645"/>
    <w:rsid w:val="00BB5D34"/>
    <w:rsid w:val="00BE523F"/>
    <w:rsid w:val="00BE525D"/>
    <w:rsid w:val="00C05679"/>
    <w:rsid w:val="00C16DBC"/>
    <w:rsid w:val="00C417F2"/>
    <w:rsid w:val="00C4712F"/>
    <w:rsid w:val="00C53B4A"/>
    <w:rsid w:val="00C64450"/>
    <w:rsid w:val="00C73B6E"/>
    <w:rsid w:val="00C94218"/>
    <w:rsid w:val="00CA5430"/>
    <w:rsid w:val="00CD23BF"/>
    <w:rsid w:val="00CE3266"/>
    <w:rsid w:val="00D02FC1"/>
    <w:rsid w:val="00D10F32"/>
    <w:rsid w:val="00D1580C"/>
    <w:rsid w:val="00D1629C"/>
    <w:rsid w:val="00D26C5A"/>
    <w:rsid w:val="00D333AF"/>
    <w:rsid w:val="00D33F5E"/>
    <w:rsid w:val="00D34468"/>
    <w:rsid w:val="00D34ABA"/>
    <w:rsid w:val="00D357CA"/>
    <w:rsid w:val="00D474A9"/>
    <w:rsid w:val="00D6200C"/>
    <w:rsid w:val="00DA56FD"/>
    <w:rsid w:val="00DB7B1B"/>
    <w:rsid w:val="00DE26FA"/>
    <w:rsid w:val="00DF5568"/>
    <w:rsid w:val="00E118DE"/>
    <w:rsid w:val="00E229E5"/>
    <w:rsid w:val="00E330DE"/>
    <w:rsid w:val="00E4719F"/>
    <w:rsid w:val="00E52A6A"/>
    <w:rsid w:val="00E55122"/>
    <w:rsid w:val="00E55738"/>
    <w:rsid w:val="00E61F97"/>
    <w:rsid w:val="00E630D9"/>
    <w:rsid w:val="00E63408"/>
    <w:rsid w:val="00E730A7"/>
    <w:rsid w:val="00E75028"/>
    <w:rsid w:val="00E83FBE"/>
    <w:rsid w:val="00E926B7"/>
    <w:rsid w:val="00E94039"/>
    <w:rsid w:val="00EB1279"/>
    <w:rsid w:val="00EC708F"/>
    <w:rsid w:val="00ED42FD"/>
    <w:rsid w:val="00ED6FF1"/>
    <w:rsid w:val="00F00073"/>
    <w:rsid w:val="00F10D2D"/>
    <w:rsid w:val="00F1758B"/>
    <w:rsid w:val="00F42707"/>
    <w:rsid w:val="00F773A4"/>
    <w:rsid w:val="00F83F54"/>
    <w:rsid w:val="00F953DA"/>
    <w:rsid w:val="00FB732B"/>
    <w:rsid w:val="00FC2864"/>
    <w:rsid w:val="00FD0F8F"/>
    <w:rsid w:val="00FE02BD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708F"/>
    <w:pPr>
      <w:keepNext/>
      <w:autoSpaceDE/>
      <w:autoSpaceDN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C708F"/>
    <w:pPr>
      <w:keepNext/>
      <w:autoSpaceDE/>
      <w:autoSpaceDN/>
      <w:outlineLvl w:val="1"/>
    </w:pPr>
    <w:rPr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EC708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708F"/>
    <w:pPr>
      <w:keepNext/>
      <w:autoSpaceDE/>
      <w:autoSpaceDN/>
      <w:ind w:firstLine="284"/>
      <w:outlineLvl w:val="3"/>
    </w:pPr>
    <w:rPr>
      <w:b/>
      <w:sz w:val="24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C708F"/>
    <w:pPr>
      <w:keepNext/>
      <w:autoSpaceDE/>
      <w:autoSpaceDN/>
      <w:jc w:val="both"/>
      <w:outlineLvl w:val="5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C708F"/>
    <w:rPr>
      <w:rFonts w:cs="Times New Roman"/>
      <w:b/>
      <w:sz w:val="24"/>
      <w:u w:val="single"/>
      <w:lang w:val="en-US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21">
    <w:name w:val="Основной текст 2 Знак"/>
    <w:link w:val="22"/>
    <w:uiPriority w:val="99"/>
    <w:locked/>
    <w:rsid w:val="00EC708F"/>
    <w:rPr>
      <w:lang w:val="ru-RU" w:eastAsia="ru-RU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474A9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8092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9">
    <w:name w:val="Основной текст Знак"/>
    <w:aliases w:val="BodyText Знак,bt Знак"/>
    <w:link w:val="aa"/>
    <w:uiPriority w:val="99"/>
    <w:locked/>
    <w:rsid w:val="00EC708F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EC708F"/>
    <w:rPr>
      <w:rFonts w:cs="Times New Roman"/>
      <w:sz w:val="16"/>
      <w:lang w:val="ru-RU" w:eastAsia="ru-RU"/>
    </w:rPr>
  </w:style>
  <w:style w:type="character" w:customStyle="1" w:styleId="SUBST">
    <w:name w:val="__SUBST"/>
    <w:uiPriority w:val="99"/>
    <w:rsid w:val="00980922"/>
    <w:rPr>
      <w:b/>
      <w:i/>
      <w:sz w:val="22"/>
    </w:rPr>
  </w:style>
  <w:style w:type="paragraph" w:customStyle="1" w:styleId="NormalPrefix">
    <w:name w:val="Normal Prefix"/>
    <w:link w:val="NormalPrefix0"/>
    <w:uiPriority w:val="99"/>
    <w:rsid w:val="00980922"/>
    <w:pPr>
      <w:widowControl w:val="0"/>
      <w:spacing w:before="200" w:after="40"/>
    </w:pPr>
    <w:rPr>
      <w:sz w:val="22"/>
      <w:szCs w:val="22"/>
      <w:lang w:eastAsia="en-US"/>
    </w:rPr>
  </w:style>
  <w:style w:type="paragraph" w:customStyle="1" w:styleId="TableText">
    <w:name w:val="Table Text"/>
    <w:uiPriority w:val="99"/>
    <w:rsid w:val="00980922"/>
    <w:pPr>
      <w:widowControl w:val="0"/>
      <w:autoSpaceDE w:val="0"/>
      <w:autoSpaceDN w:val="0"/>
      <w:adjustRightInd w:val="0"/>
      <w:spacing w:before="20" w:after="20"/>
    </w:pPr>
  </w:style>
  <w:style w:type="table" w:styleId="ab">
    <w:name w:val="Table Grid"/>
    <w:basedOn w:val="a1"/>
    <w:uiPriority w:val="99"/>
    <w:rsid w:val="009809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aliases w:val="Текст Знак Знак Знак Знак Знак Знак Знак Знак Знак Знак"/>
    <w:basedOn w:val="a"/>
    <w:link w:val="ad"/>
    <w:uiPriority w:val="99"/>
    <w:rsid w:val="00980922"/>
    <w:pPr>
      <w:autoSpaceDE/>
      <w:autoSpaceDN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09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Знак"/>
    <w:aliases w:val="Текст Знак Знак Знак Знак Знак Знак Знак Знак Знак Знак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09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qFormat/>
    <w:rsid w:val="009C2BA6"/>
    <w:pPr>
      <w:spacing w:after="120"/>
      <w:ind w:left="283"/>
    </w:pPr>
  </w:style>
  <w:style w:type="paragraph" w:customStyle="1" w:styleId="11">
    <w:name w:val="Стиль Подзаголовка 1"/>
    <w:basedOn w:val="a"/>
    <w:uiPriority w:val="99"/>
    <w:rsid w:val="009C2BA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character" w:customStyle="1" w:styleId="af">
    <w:name w:val="Основной текст с отступом Знак"/>
    <w:link w:val="ae"/>
    <w:uiPriority w:val="99"/>
    <w:locked/>
    <w:rPr>
      <w:rFonts w:cs="Times New Roman"/>
      <w:sz w:val="20"/>
      <w:szCs w:val="20"/>
    </w:rPr>
  </w:style>
  <w:style w:type="paragraph" w:customStyle="1" w:styleId="BodyTextIndent1">
    <w:name w:val="Body Text Indent1"/>
    <w:basedOn w:val="a"/>
    <w:uiPriority w:val="99"/>
    <w:rsid w:val="009C2BA6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character" w:styleId="af0">
    <w:name w:val="Strong"/>
    <w:uiPriority w:val="99"/>
    <w:qFormat/>
    <w:rsid w:val="009C2BA6"/>
    <w:rPr>
      <w:rFonts w:cs="Times New Roman"/>
      <w:b/>
      <w:bCs/>
    </w:rPr>
  </w:style>
  <w:style w:type="paragraph" w:styleId="33">
    <w:name w:val="Body Text 3"/>
    <w:basedOn w:val="a"/>
    <w:link w:val="34"/>
    <w:uiPriority w:val="99"/>
    <w:rsid w:val="009C2BA6"/>
    <w:pPr>
      <w:autoSpaceDE/>
      <w:autoSpaceDN/>
      <w:spacing w:after="120"/>
    </w:pPr>
    <w:rPr>
      <w:rFonts w:ascii="PragmaticaCTT" w:hAnsi="PragmaticaCTT"/>
      <w:sz w:val="16"/>
      <w:szCs w:val="16"/>
    </w:rPr>
  </w:style>
  <w:style w:type="paragraph" w:customStyle="1" w:styleId="12">
    <w:name w:val="Стиль Абзаца 1"/>
    <w:basedOn w:val="a"/>
    <w:uiPriority w:val="99"/>
    <w:rsid w:val="003E53C9"/>
    <w:pPr>
      <w:spacing w:before="120"/>
      <w:ind w:firstLine="851"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BodyTextbt">
    <w:name w:val="Body Text.bt"/>
    <w:basedOn w:val="a"/>
    <w:uiPriority w:val="99"/>
    <w:rsid w:val="00C64450"/>
    <w:pPr>
      <w:jc w:val="both"/>
    </w:pPr>
    <w:rPr>
      <w:b/>
      <w:bCs/>
      <w:i/>
      <w:iCs/>
      <w:sz w:val="22"/>
      <w:szCs w:val="22"/>
    </w:rPr>
  </w:style>
  <w:style w:type="paragraph" w:customStyle="1" w:styleId="Heading21">
    <w:name w:val="Heading 21"/>
    <w:uiPriority w:val="99"/>
    <w:rsid w:val="00492FC1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492FC1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SUBST0">
    <w:name w:val="_SUBST"/>
    <w:basedOn w:val="a"/>
    <w:uiPriority w:val="99"/>
    <w:rsid w:val="001531F1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af1">
    <w:name w:val="Отчетный период"/>
    <w:basedOn w:val="a"/>
    <w:autoRedefine/>
    <w:uiPriority w:val="99"/>
    <w:rsid w:val="001531F1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character" w:styleId="af2">
    <w:name w:val="annotation reference"/>
    <w:uiPriority w:val="99"/>
    <w:semiHidden/>
    <w:rsid w:val="00FC286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FC2864"/>
  </w:style>
  <w:style w:type="paragraph" w:styleId="af5">
    <w:name w:val="annotation subject"/>
    <w:basedOn w:val="af3"/>
    <w:next w:val="af3"/>
    <w:link w:val="af6"/>
    <w:uiPriority w:val="99"/>
    <w:semiHidden/>
    <w:rsid w:val="00FC2864"/>
    <w:rPr>
      <w:b/>
      <w:bCs/>
    </w:rPr>
  </w:style>
  <w:style w:type="character" w:customStyle="1" w:styleId="af4">
    <w:name w:val="Текст примечания Знак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NormalPrefix0">
    <w:name w:val="Normal Prefix Знак"/>
    <w:link w:val="NormalPrefix"/>
    <w:uiPriority w:val="99"/>
    <w:locked/>
    <w:rsid w:val="00C94218"/>
    <w:rPr>
      <w:rFonts w:cs="Times New Roman"/>
      <w:sz w:val="22"/>
      <w:szCs w:val="22"/>
      <w:lang w:val="ru-RU" w:eastAsia="en-US" w:bidi="ar-SA"/>
    </w:rPr>
  </w:style>
  <w:style w:type="character" w:customStyle="1" w:styleId="af6">
    <w:name w:val="Тема примечания Знак"/>
    <w:link w:val="af5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ody Text"/>
    <w:aliases w:val="BodyText,bt"/>
    <w:basedOn w:val="a"/>
    <w:link w:val="a9"/>
    <w:uiPriority w:val="99"/>
    <w:rsid w:val="00EC708F"/>
    <w:pPr>
      <w:spacing w:after="120"/>
    </w:pPr>
  </w:style>
  <w:style w:type="character" w:customStyle="1" w:styleId="BodyTextChar">
    <w:name w:val="Body Text Char"/>
    <w:aliases w:val="BodyText Char,bt Char"/>
    <w:uiPriority w:val="99"/>
    <w:semiHidden/>
    <w:rPr>
      <w:sz w:val="20"/>
      <w:szCs w:val="20"/>
      <w:lang w:val="ru-RU" w:eastAsia="ru-RU"/>
    </w:rPr>
  </w:style>
  <w:style w:type="character" w:customStyle="1" w:styleId="13">
    <w:name w:val="Основной текст Знак1"/>
    <w:aliases w:val="BodyText Знак1,bt Знак1"/>
    <w:uiPriority w:val="99"/>
    <w:semiHidden/>
    <w:rPr>
      <w:rFonts w:cs="Times New Roman"/>
      <w:sz w:val="20"/>
      <w:szCs w:val="20"/>
    </w:rPr>
  </w:style>
  <w:style w:type="character" w:customStyle="1" w:styleId="110">
    <w:name w:val="Основной текст Знак110"/>
    <w:aliases w:val="BodyText Знак110,bt Знак110"/>
    <w:uiPriority w:val="99"/>
    <w:semiHidden/>
    <w:rPr>
      <w:rFonts w:cs="Times New Roman"/>
      <w:sz w:val="20"/>
      <w:szCs w:val="20"/>
    </w:rPr>
  </w:style>
  <w:style w:type="character" w:customStyle="1" w:styleId="19">
    <w:name w:val="Основной текст Знак19"/>
    <w:aliases w:val="BodyText Знак19,bt Знак19"/>
    <w:uiPriority w:val="99"/>
    <w:semiHidden/>
    <w:rPr>
      <w:rFonts w:cs="Times New Roman"/>
      <w:sz w:val="20"/>
      <w:szCs w:val="20"/>
    </w:rPr>
  </w:style>
  <w:style w:type="character" w:customStyle="1" w:styleId="18">
    <w:name w:val="Основной текст Знак18"/>
    <w:aliases w:val="BodyText Знак18,bt Знак18"/>
    <w:uiPriority w:val="99"/>
    <w:semiHidden/>
    <w:rPr>
      <w:rFonts w:cs="Times New Roman"/>
      <w:sz w:val="20"/>
      <w:szCs w:val="20"/>
    </w:rPr>
  </w:style>
  <w:style w:type="character" w:customStyle="1" w:styleId="17">
    <w:name w:val="Основной текст Знак17"/>
    <w:aliases w:val="BodyText Знак17,bt Знак17"/>
    <w:uiPriority w:val="99"/>
    <w:semiHidden/>
    <w:rPr>
      <w:rFonts w:cs="Times New Roman"/>
      <w:sz w:val="20"/>
      <w:szCs w:val="20"/>
    </w:rPr>
  </w:style>
  <w:style w:type="character" w:customStyle="1" w:styleId="16">
    <w:name w:val="Основной текст Знак16"/>
    <w:aliases w:val="BodyText Знак16,bt Знак16"/>
    <w:uiPriority w:val="99"/>
    <w:semiHidden/>
    <w:rPr>
      <w:rFonts w:cs="Times New Roman"/>
      <w:sz w:val="20"/>
      <w:szCs w:val="20"/>
    </w:rPr>
  </w:style>
  <w:style w:type="character" w:customStyle="1" w:styleId="15">
    <w:name w:val="Основной текст Знак15"/>
    <w:aliases w:val="BodyText Знак15,bt Знак15"/>
    <w:uiPriority w:val="99"/>
    <w:semiHidden/>
    <w:rPr>
      <w:rFonts w:cs="Times New Roman"/>
      <w:sz w:val="20"/>
      <w:szCs w:val="20"/>
    </w:rPr>
  </w:style>
  <w:style w:type="character" w:customStyle="1" w:styleId="14">
    <w:name w:val="Основной текст Знак14"/>
    <w:aliases w:val="BodyText Знак14,bt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Основной текст Знак13"/>
    <w:aliases w:val="BodyText Знак13,bt Знак13"/>
    <w:uiPriority w:val="99"/>
    <w:semiHidden/>
    <w:rPr>
      <w:rFonts w:cs="Times New Roman"/>
      <w:sz w:val="20"/>
      <w:szCs w:val="20"/>
    </w:rPr>
  </w:style>
  <w:style w:type="character" w:customStyle="1" w:styleId="120">
    <w:name w:val="Основной текст Знак12"/>
    <w:aliases w:val="BodyText Знак12,bt Знак12"/>
    <w:uiPriority w:val="99"/>
    <w:semiHidden/>
    <w:rPr>
      <w:rFonts w:cs="Times New Roman"/>
      <w:sz w:val="20"/>
      <w:szCs w:val="20"/>
    </w:rPr>
  </w:style>
  <w:style w:type="character" w:customStyle="1" w:styleId="111">
    <w:name w:val="Основной текст Знак11"/>
    <w:aliases w:val="BodyText Знак11,bt Знак11"/>
    <w:uiPriority w:val="99"/>
    <w:semiHidden/>
    <w:rPr>
      <w:rFonts w:cs="Times New Roman"/>
      <w:sz w:val="20"/>
      <w:szCs w:val="20"/>
    </w:rPr>
  </w:style>
  <w:style w:type="paragraph" w:styleId="22">
    <w:name w:val="Body Text 2"/>
    <w:basedOn w:val="a"/>
    <w:link w:val="21"/>
    <w:uiPriority w:val="99"/>
    <w:rsid w:val="00EC708F"/>
    <w:pPr>
      <w:spacing w:after="120" w:line="480" w:lineRule="auto"/>
    </w:pPr>
  </w:style>
  <w:style w:type="character" w:customStyle="1" w:styleId="BodyText2Char">
    <w:name w:val="Body Text 2 Char"/>
    <w:uiPriority w:val="99"/>
    <w:semiHidden/>
    <w:rPr>
      <w:sz w:val="20"/>
      <w:szCs w:val="20"/>
      <w:lang w:val="ru-RU" w:eastAsia="ru-RU"/>
    </w:rPr>
  </w:style>
  <w:style w:type="character" w:customStyle="1" w:styleId="210">
    <w:name w:val="Основной текст 2 Знак1"/>
    <w:uiPriority w:val="99"/>
    <w:semiHidden/>
    <w:rPr>
      <w:rFonts w:cs="Times New Roman"/>
      <w:sz w:val="20"/>
      <w:szCs w:val="20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0"/>
      <w:szCs w:val="20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0"/>
      <w:szCs w:val="20"/>
    </w:rPr>
  </w:style>
  <w:style w:type="character" w:customStyle="1" w:styleId="218">
    <w:name w:val="Основной текст 2 Знак18"/>
    <w:uiPriority w:val="99"/>
    <w:semiHidden/>
    <w:rPr>
      <w:rFonts w:cs="Times New Roman"/>
      <w:sz w:val="20"/>
      <w:szCs w:val="20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0"/>
      <w:szCs w:val="20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0"/>
      <w:szCs w:val="20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0"/>
      <w:szCs w:val="20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0"/>
      <w:szCs w:val="20"/>
    </w:rPr>
  </w:style>
  <w:style w:type="character" w:customStyle="1" w:styleId="213">
    <w:name w:val="Основной текст 2 Знак13"/>
    <w:uiPriority w:val="99"/>
    <w:semiHidden/>
    <w:rPr>
      <w:rFonts w:cs="Times New Roman"/>
      <w:sz w:val="20"/>
      <w:szCs w:val="20"/>
    </w:rPr>
  </w:style>
  <w:style w:type="character" w:customStyle="1" w:styleId="212">
    <w:name w:val="Основной текст 2 Знак12"/>
    <w:uiPriority w:val="99"/>
    <w:semiHidden/>
    <w:rPr>
      <w:rFonts w:cs="Times New Roman"/>
      <w:sz w:val="20"/>
      <w:szCs w:val="20"/>
    </w:rPr>
  </w:style>
  <w:style w:type="character" w:customStyle="1" w:styleId="211">
    <w:name w:val="Основной текст 2 Знак11"/>
    <w:uiPriority w:val="99"/>
    <w:semiHidden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locked/>
    <w:rsid w:val="00EC708F"/>
    <w:rPr>
      <w:lang w:val="ru-RU" w:eastAsia="ru-RU"/>
    </w:rPr>
  </w:style>
  <w:style w:type="paragraph" w:styleId="24">
    <w:name w:val="Body Text Indent 2"/>
    <w:basedOn w:val="a"/>
    <w:link w:val="23"/>
    <w:uiPriority w:val="99"/>
    <w:rsid w:val="00EC708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rPr>
      <w:sz w:val="20"/>
      <w:szCs w:val="20"/>
      <w:lang w:val="ru-RU" w:eastAsia="ru-RU"/>
    </w:rPr>
  </w:style>
  <w:style w:type="character" w:customStyle="1" w:styleId="21a">
    <w:name w:val="Основной текст с отступом 2 Знак1"/>
    <w:uiPriority w:val="99"/>
    <w:semiHidden/>
    <w:rPr>
      <w:rFonts w:cs="Times New Roman"/>
      <w:sz w:val="20"/>
      <w:szCs w:val="20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0"/>
      <w:szCs w:val="20"/>
    </w:rPr>
  </w:style>
  <w:style w:type="character" w:customStyle="1" w:styleId="2190">
    <w:name w:val="Основной текст с отступом 2 Знак19"/>
    <w:uiPriority w:val="99"/>
    <w:semiHidden/>
    <w:rPr>
      <w:rFonts w:cs="Times New Roman"/>
      <w:sz w:val="20"/>
      <w:szCs w:val="20"/>
    </w:rPr>
  </w:style>
  <w:style w:type="character" w:customStyle="1" w:styleId="2180">
    <w:name w:val="Основной текст с отступом 2 Знак18"/>
    <w:uiPriority w:val="99"/>
    <w:semiHidden/>
    <w:rPr>
      <w:rFonts w:cs="Times New Roman"/>
      <w:sz w:val="20"/>
      <w:szCs w:val="20"/>
    </w:rPr>
  </w:style>
  <w:style w:type="character" w:customStyle="1" w:styleId="2170">
    <w:name w:val="Основной текст с отступом 2 Знак17"/>
    <w:uiPriority w:val="99"/>
    <w:semiHidden/>
    <w:rPr>
      <w:rFonts w:cs="Times New Roman"/>
      <w:sz w:val="20"/>
      <w:szCs w:val="20"/>
    </w:rPr>
  </w:style>
  <w:style w:type="character" w:customStyle="1" w:styleId="2160">
    <w:name w:val="Основной текст с отступом 2 Знак16"/>
    <w:uiPriority w:val="99"/>
    <w:semiHidden/>
    <w:rPr>
      <w:rFonts w:cs="Times New Roman"/>
      <w:sz w:val="20"/>
      <w:szCs w:val="20"/>
    </w:rPr>
  </w:style>
  <w:style w:type="character" w:customStyle="1" w:styleId="2150">
    <w:name w:val="Основной текст с отступом 2 Знак15"/>
    <w:uiPriority w:val="99"/>
    <w:semiHidden/>
    <w:rPr>
      <w:rFonts w:cs="Times New Roman"/>
      <w:sz w:val="20"/>
      <w:szCs w:val="20"/>
    </w:rPr>
  </w:style>
  <w:style w:type="character" w:customStyle="1" w:styleId="2140">
    <w:name w:val="Основной текст с отступом 2 Знак14"/>
    <w:uiPriority w:val="99"/>
    <w:semiHidden/>
    <w:rPr>
      <w:rFonts w:cs="Times New Roman"/>
      <w:sz w:val="20"/>
      <w:szCs w:val="20"/>
    </w:rPr>
  </w:style>
  <w:style w:type="character" w:customStyle="1" w:styleId="2130">
    <w:name w:val="Основной текст с отступом 2 Знак13"/>
    <w:uiPriority w:val="99"/>
    <w:semiHidden/>
    <w:rPr>
      <w:rFonts w:cs="Times New Roman"/>
      <w:sz w:val="20"/>
      <w:szCs w:val="20"/>
    </w:rPr>
  </w:style>
  <w:style w:type="character" w:customStyle="1" w:styleId="2120">
    <w:name w:val="Основной текст с отступом 2 Знак12"/>
    <w:uiPriority w:val="99"/>
    <w:semiHidden/>
    <w:rPr>
      <w:rFonts w:cs="Times New Roman"/>
      <w:sz w:val="20"/>
      <w:szCs w:val="20"/>
    </w:rPr>
  </w:style>
  <w:style w:type="character" w:customStyle="1" w:styleId="2111">
    <w:name w:val="Основной текст с отступом 2 Знак11"/>
    <w:uiPriority w:val="99"/>
    <w:semiHidden/>
    <w:rPr>
      <w:rFonts w:cs="Times New Roman"/>
      <w:sz w:val="20"/>
      <w:szCs w:val="20"/>
    </w:rPr>
  </w:style>
  <w:style w:type="paragraph" w:styleId="af7">
    <w:name w:val="Normal (Web)"/>
    <w:basedOn w:val="a"/>
    <w:uiPriority w:val="99"/>
    <w:rsid w:val="00EC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rsid w:val="00EC708F"/>
    <w:pPr>
      <w:autoSpaceDE/>
      <w:autoSpaceDN/>
      <w:jc w:val="center"/>
    </w:pPr>
    <w:rPr>
      <w:b/>
      <w:sz w:val="24"/>
    </w:rPr>
  </w:style>
  <w:style w:type="character" w:styleId="afa">
    <w:name w:val="page number"/>
    <w:uiPriority w:val="99"/>
    <w:rsid w:val="00EC708F"/>
    <w:rPr>
      <w:rFonts w:cs="Times New Roman"/>
    </w:rPr>
  </w:style>
  <w:style w:type="character" w:customStyle="1" w:styleId="af9">
    <w:name w:val="Название Знак"/>
    <w:link w:val="af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link w:val="afc"/>
    <w:uiPriority w:val="99"/>
    <w:qFormat/>
    <w:rsid w:val="00EC708F"/>
    <w:pPr>
      <w:autoSpaceDE/>
      <w:autoSpaceDN/>
      <w:jc w:val="center"/>
    </w:pPr>
    <w:rPr>
      <w:b/>
      <w:sz w:val="28"/>
    </w:rPr>
  </w:style>
  <w:style w:type="paragraph" w:customStyle="1" w:styleId="Normal1">
    <w:name w:val="Normal1"/>
    <w:uiPriority w:val="99"/>
    <w:rsid w:val="00EC708F"/>
    <w:rPr>
      <w:sz w:val="24"/>
    </w:rPr>
  </w:style>
  <w:style w:type="character" w:customStyle="1" w:styleId="afc">
    <w:name w:val="Подзаголовок Знак"/>
    <w:link w:val="afb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C708F"/>
    <w:pPr>
      <w:widowControl w:val="0"/>
      <w:autoSpaceDE/>
      <w:autoSpaceDN/>
      <w:jc w:val="both"/>
    </w:pPr>
    <w:rPr>
      <w:rFonts w:ascii="TimesET" w:hAnsi="TimesET"/>
      <w:i/>
      <w:sz w:val="24"/>
    </w:rPr>
  </w:style>
  <w:style w:type="paragraph" w:customStyle="1" w:styleId="Iauiue">
    <w:name w:val="Iau?iue"/>
    <w:uiPriority w:val="99"/>
    <w:rsid w:val="00EC708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d">
    <w:name w:val="Hyperlink"/>
    <w:uiPriority w:val="99"/>
    <w:rsid w:val="00EC708F"/>
    <w:rPr>
      <w:rFonts w:cs="Times New Roman"/>
      <w:color w:val="0000FF"/>
      <w:u w:val="single"/>
    </w:rPr>
  </w:style>
  <w:style w:type="paragraph" w:customStyle="1" w:styleId="25">
    <w:name w:val="Неформальный2"/>
    <w:basedOn w:val="a"/>
    <w:uiPriority w:val="99"/>
    <w:rsid w:val="00EC708F"/>
    <w:pPr>
      <w:autoSpaceDE/>
      <w:autoSpaceDN/>
      <w:spacing w:before="60" w:after="60"/>
    </w:pPr>
    <w:rPr>
      <w:rFonts w:ascii="Arial" w:hAnsi="Arial"/>
      <w:b/>
      <w:noProof/>
    </w:rPr>
  </w:style>
  <w:style w:type="paragraph" w:styleId="afe">
    <w:name w:val="List Paragraph"/>
    <w:basedOn w:val="a"/>
    <w:uiPriority w:val="99"/>
    <w:qFormat/>
    <w:rsid w:val="00EC708F"/>
    <w:pPr>
      <w:autoSpaceDE/>
      <w:autoSpaceDN/>
      <w:ind w:left="708"/>
    </w:pPr>
    <w:rPr>
      <w:sz w:val="24"/>
      <w:szCs w:val="24"/>
    </w:rPr>
  </w:style>
  <w:style w:type="paragraph" w:styleId="aff">
    <w:name w:val="List"/>
    <w:basedOn w:val="a"/>
    <w:uiPriority w:val="99"/>
    <w:rsid w:val="00EC708F"/>
    <w:pPr>
      <w:overflowPunct w:val="0"/>
      <w:adjustRightInd w:val="0"/>
      <w:ind w:firstLine="737"/>
      <w:jc w:val="both"/>
      <w:textAlignment w:val="baseline"/>
    </w:pPr>
    <w:rPr>
      <w:sz w:val="28"/>
    </w:rPr>
  </w:style>
  <w:style w:type="paragraph" w:customStyle="1" w:styleId="Nonformat">
    <w:name w:val="Nonformat"/>
    <w:basedOn w:val="a"/>
    <w:uiPriority w:val="99"/>
    <w:rsid w:val="00EC708F"/>
    <w:pPr>
      <w:autoSpaceDE/>
      <w:autoSpaceDN/>
    </w:pPr>
    <w:rPr>
      <w:rFonts w:ascii="Consultant" w:hAnsi="Consultant"/>
      <w:lang w:eastAsia="en-US"/>
    </w:rPr>
  </w:style>
  <w:style w:type="paragraph" w:customStyle="1" w:styleId="Heading11">
    <w:name w:val="Heading 11"/>
    <w:uiPriority w:val="99"/>
    <w:rsid w:val="00EC708F"/>
    <w:pPr>
      <w:widowControl w:val="0"/>
      <w:autoSpaceDE w:val="0"/>
      <w:autoSpaceDN w:val="0"/>
      <w:adjustRightInd w:val="0"/>
      <w:spacing w:before="360" w:after="40"/>
    </w:pPr>
    <w:rPr>
      <w:rFonts w:eastAsia="SimSun"/>
      <w:b/>
      <w:bCs/>
      <w:sz w:val="24"/>
      <w:szCs w:val="24"/>
    </w:rPr>
  </w:style>
  <w:style w:type="character" w:customStyle="1" w:styleId="CharChar4">
    <w:name w:val="Char Char4"/>
    <w:uiPriority w:val="99"/>
    <w:rsid w:val="00EC708F"/>
    <w:rPr>
      <w:sz w:val="24"/>
    </w:rPr>
  </w:style>
  <w:style w:type="character" w:customStyle="1" w:styleId="CharChar11">
    <w:name w:val="Char Char11"/>
    <w:uiPriority w:val="99"/>
    <w:rsid w:val="00D6200C"/>
    <w:rPr>
      <w:sz w:val="26"/>
    </w:rPr>
  </w:style>
  <w:style w:type="character" w:customStyle="1" w:styleId="CharChar31">
    <w:name w:val="Char Char31"/>
    <w:uiPriority w:val="99"/>
    <w:rsid w:val="00D6200C"/>
    <w:rPr>
      <w:b/>
      <w:sz w:val="24"/>
      <w:u w:val="single"/>
      <w:lang w:val="en-US" w:eastAsia="x-none"/>
    </w:rPr>
  </w:style>
  <w:style w:type="character" w:customStyle="1" w:styleId="CharChar21">
    <w:name w:val="Char Char21"/>
    <w:uiPriority w:val="99"/>
    <w:rsid w:val="00D6200C"/>
    <w:rPr>
      <w:sz w:val="24"/>
    </w:rPr>
  </w:style>
  <w:style w:type="character" w:customStyle="1" w:styleId="CharChar6">
    <w:name w:val="Char Char6"/>
    <w:uiPriority w:val="99"/>
    <w:rsid w:val="00D6200C"/>
    <w:rPr>
      <w:sz w:val="28"/>
    </w:rPr>
  </w:style>
  <w:style w:type="character" w:customStyle="1" w:styleId="CharChar41">
    <w:name w:val="Char Char41"/>
    <w:uiPriority w:val="99"/>
    <w:rsid w:val="00D6200C"/>
    <w:rPr>
      <w:sz w:val="24"/>
    </w:rPr>
  </w:style>
  <w:style w:type="character" w:customStyle="1" w:styleId="CharChar5">
    <w:name w:val="Char Char5"/>
    <w:uiPriority w:val="99"/>
    <w:rsid w:val="00D6200C"/>
    <w:rPr>
      <w:sz w:val="24"/>
    </w:rPr>
  </w:style>
  <w:style w:type="character" w:customStyle="1" w:styleId="BodyTextIndent3Char">
    <w:name w:val="Body Text Indent 3 Char"/>
    <w:uiPriority w:val="99"/>
    <w:locked/>
    <w:rsid w:val="0021247B"/>
    <w:rPr>
      <w:rFonts w:cs="Times New Roman"/>
      <w:sz w:val="16"/>
      <w:szCs w:val="16"/>
    </w:rPr>
  </w:style>
  <w:style w:type="paragraph" w:customStyle="1" w:styleId="FR1">
    <w:name w:val="FR1"/>
    <w:uiPriority w:val="99"/>
    <w:rsid w:val="0021247B"/>
    <w:pPr>
      <w:widowControl w:val="0"/>
      <w:autoSpaceDE w:val="0"/>
      <w:autoSpaceDN w:val="0"/>
      <w:adjustRightInd w:val="0"/>
      <w:spacing w:before="960"/>
    </w:pPr>
    <w:rPr>
      <w:rFonts w:ascii="Arial" w:hAnsi="Arial" w:cs="Arial"/>
      <w:sz w:val="12"/>
      <w:szCs w:val="12"/>
    </w:rPr>
  </w:style>
  <w:style w:type="paragraph" w:customStyle="1" w:styleId="CharCharCharChar">
    <w:name w:val="Знак Знак Char Char Знак Знак Char Char"/>
    <w:basedOn w:val="a"/>
    <w:uiPriority w:val="99"/>
    <w:rsid w:val="0020628D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Intense Emphasis"/>
    <w:uiPriority w:val="21"/>
    <w:qFormat/>
    <w:rsid w:val="00E61F97"/>
    <w:rPr>
      <w:rFonts w:cs="Times New Roman"/>
      <w:b/>
      <w:bCs/>
      <w:i/>
      <w:iCs/>
      <w:color w:val="4F81BD"/>
    </w:rPr>
  </w:style>
  <w:style w:type="paragraph" w:customStyle="1" w:styleId="DocId">
    <w:name w:val="DocId"/>
    <w:basedOn w:val="a7"/>
    <w:rsid w:val="00710112"/>
    <w:pPr>
      <w:tabs>
        <w:tab w:val="clear" w:pos="4153"/>
        <w:tab w:val="clear" w:pos="8306"/>
        <w:tab w:val="center" w:pos="4680"/>
        <w:tab w:val="right" w:pos="9360"/>
      </w:tabs>
      <w:autoSpaceDE/>
      <w:autoSpaceDN/>
    </w:pPr>
    <w:rPr>
      <w:sz w:val="16"/>
      <w:szCs w:val="16"/>
      <w:lang w:val="en-US" w:eastAsia="en-US"/>
    </w:rPr>
  </w:style>
  <w:style w:type="paragraph" w:customStyle="1" w:styleId="Fedstail">
    <w:name w:val="Fed_stail"/>
    <w:basedOn w:val="a"/>
    <w:link w:val="FedstailChar"/>
    <w:rsid w:val="00985C72"/>
    <w:pPr>
      <w:autoSpaceDE/>
      <w:autoSpaceDN/>
      <w:spacing w:before="60" w:after="60" w:line="240" w:lineRule="exact"/>
      <w:ind w:firstLine="709"/>
      <w:jc w:val="both"/>
    </w:pPr>
    <w:rPr>
      <w:sz w:val="24"/>
      <w:szCs w:val="24"/>
    </w:rPr>
  </w:style>
  <w:style w:type="character" w:customStyle="1" w:styleId="FedstailChar">
    <w:name w:val="Fed_stail Char"/>
    <w:link w:val="Fedstail"/>
    <w:rsid w:val="00985C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708F"/>
    <w:pPr>
      <w:keepNext/>
      <w:autoSpaceDE/>
      <w:autoSpaceDN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C708F"/>
    <w:pPr>
      <w:keepNext/>
      <w:autoSpaceDE/>
      <w:autoSpaceDN/>
      <w:outlineLvl w:val="1"/>
    </w:pPr>
    <w:rPr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EC708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708F"/>
    <w:pPr>
      <w:keepNext/>
      <w:autoSpaceDE/>
      <w:autoSpaceDN/>
      <w:ind w:firstLine="284"/>
      <w:outlineLvl w:val="3"/>
    </w:pPr>
    <w:rPr>
      <w:b/>
      <w:sz w:val="24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C708F"/>
    <w:pPr>
      <w:keepNext/>
      <w:autoSpaceDE/>
      <w:autoSpaceDN/>
      <w:jc w:val="both"/>
      <w:outlineLvl w:val="5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C708F"/>
    <w:rPr>
      <w:rFonts w:cs="Times New Roman"/>
      <w:b/>
      <w:sz w:val="24"/>
      <w:u w:val="single"/>
      <w:lang w:val="en-US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21">
    <w:name w:val="Основной текст 2 Знак"/>
    <w:link w:val="22"/>
    <w:uiPriority w:val="99"/>
    <w:locked/>
    <w:rsid w:val="00EC708F"/>
    <w:rPr>
      <w:lang w:val="ru-RU" w:eastAsia="ru-RU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474A9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8092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9">
    <w:name w:val="Основной текст Знак"/>
    <w:aliases w:val="BodyText Знак,bt Знак"/>
    <w:link w:val="aa"/>
    <w:uiPriority w:val="99"/>
    <w:locked/>
    <w:rsid w:val="00EC708F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EC708F"/>
    <w:rPr>
      <w:rFonts w:cs="Times New Roman"/>
      <w:sz w:val="16"/>
      <w:lang w:val="ru-RU" w:eastAsia="ru-RU"/>
    </w:rPr>
  </w:style>
  <w:style w:type="character" w:customStyle="1" w:styleId="SUBST">
    <w:name w:val="__SUBST"/>
    <w:uiPriority w:val="99"/>
    <w:rsid w:val="00980922"/>
    <w:rPr>
      <w:b/>
      <w:i/>
      <w:sz w:val="22"/>
    </w:rPr>
  </w:style>
  <w:style w:type="paragraph" w:customStyle="1" w:styleId="NormalPrefix">
    <w:name w:val="Normal Prefix"/>
    <w:link w:val="NormalPrefix0"/>
    <w:uiPriority w:val="99"/>
    <w:rsid w:val="00980922"/>
    <w:pPr>
      <w:widowControl w:val="0"/>
      <w:spacing w:before="200" w:after="40"/>
    </w:pPr>
    <w:rPr>
      <w:sz w:val="22"/>
      <w:szCs w:val="22"/>
      <w:lang w:eastAsia="en-US"/>
    </w:rPr>
  </w:style>
  <w:style w:type="paragraph" w:customStyle="1" w:styleId="TableText">
    <w:name w:val="Table Text"/>
    <w:uiPriority w:val="99"/>
    <w:rsid w:val="00980922"/>
    <w:pPr>
      <w:widowControl w:val="0"/>
      <w:autoSpaceDE w:val="0"/>
      <w:autoSpaceDN w:val="0"/>
      <w:adjustRightInd w:val="0"/>
      <w:spacing w:before="20" w:after="20"/>
    </w:pPr>
  </w:style>
  <w:style w:type="table" w:styleId="ab">
    <w:name w:val="Table Grid"/>
    <w:basedOn w:val="a1"/>
    <w:uiPriority w:val="99"/>
    <w:rsid w:val="009809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aliases w:val="Текст Знак Знак Знак Знак Знак Знак Знак Знак Знак Знак"/>
    <w:basedOn w:val="a"/>
    <w:link w:val="ad"/>
    <w:uiPriority w:val="99"/>
    <w:rsid w:val="00980922"/>
    <w:pPr>
      <w:autoSpaceDE/>
      <w:autoSpaceDN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09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Знак"/>
    <w:aliases w:val="Текст Знак Знак Знак Знак Знак Знак Знак Знак Знак Знак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09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qFormat/>
    <w:rsid w:val="009C2BA6"/>
    <w:pPr>
      <w:spacing w:after="120"/>
      <w:ind w:left="283"/>
    </w:pPr>
  </w:style>
  <w:style w:type="paragraph" w:customStyle="1" w:styleId="11">
    <w:name w:val="Стиль Подзаголовка 1"/>
    <w:basedOn w:val="a"/>
    <w:uiPriority w:val="99"/>
    <w:rsid w:val="009C2BA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character" w:customStyle="1" w:styleId="af">
    <w:name w:val="Основной текст с отступом Знак"/>
    <w:link w:val="ae"/>
    <w:uiPriority w:val="99"/>
    <w:locked/>
    <w:rPr>
      <w:rFonts w:cs="Times New Roman"/>
      <w:sz w:val="20"/>
      <w:szCs w:val="20"/>
    </w:rPr>
  </w:style>
  <w:style w:type="paragraph" w:customStyle="1" w:styleId="BodyTextIndent1">
    <w:name w:val="Body Text Indent1"/>
    <w:basedOn w:val="a"/>
    <w:uiPriority w:val="99"/>
    <w:rsid w:val="009C2BA6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character" w:styleId="af0">
    <w:name w:val="Strong"/>
    <w:uiPriority w:val="99"/>
    <w:qFormat/>
    <w:rsid w:val="009C2BA6"/>
    <w:rPr>
      <w:rFonts w:cs="Times New Roman"/>
      <w:b/>
      <w:bCs/>
    </w:rPr>
  </w:style>
  <w:style w:type="paragraph" w:styleId="33">
    <w:name w:val="Body Text 3"/>
    <w:basedOn w:val="a"/>
    <w:link w:val="34"/>
    <w:uiPriority w:val="99"/>
    <w:rsid w:val="009C2BA6"/>
    <w:pPr>
      <w:autoSpaceDE/>
      <w:autoSpaceDN/>
      <w:spacing w:after="120"/>
    </w:pPr>
    <w:rPr>
      <w:rFonts w:ascii="PragmaticaCTT" w:hAnsi="PragmaticaCTT"/>
      <w:sz w:val="16"/>
      <w:szCs w:val="16"/>
    </w:rPr>
  </w:style>
  <w:style w:type="paragraph" w:customStyle="1" w:styleId="12">
    <w:name w:val="Стиль Абзаца 1"/>
    <w:basedOn w:val="a"/>
    <w:uiPriority w:val="99"/>
    <w:rsid w:val="003E53C9"/>
    <w:pPr>
      <w:spacing w:before="120"/>
      <w:ind w:firstLine="851"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BodyTextbt">
    <w:name w:val="Body Text.bt"/>
    <w:basedOn w:val="a"/>
    <w:uiPriority w:val="99"/>
    <w:rsid w:val="00C64450"/>
    <w:pPr>
      <w:jc w:val="both"/>
    </w:pPr>
    <w:rPr>
      <w:b/>
      <w:bCs/>
      <w:i/>
      <w:iCs/>
      <w:sz w:val="22"/>
      <w:szCs w:val="22"/>
    </w:rPr>
  </w:style>
  <w:style w:type="paragraph" w:customStyle="1" w:styleId="Heading21">
    <w:name w:val="Heading 21"/>
    <w:uiPriority w:val="99"/>
    <w:rsid w:val="00492FC1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492FC1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SUBST0">
    <w:name w:val="_SUBST"/>
    <w:basedOn w:val="a"/>
    <w:uiPriority w:val="99"/>
    <w:rsid w:val="001531F1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af1">
    <w:name w:val="Отчетный период"/>
    <w:basedOn w:val="a"/>
    <w:autoRedefine/>
    <w:uiPriority w:val="99"/>
    <w:rsid w:val="001531F1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character" w:styleId="af2">
    <w:name w:val="annotation reference"/>
    <w:uiPriority w:val="99"/>
    <w:semiHidden/>
    <w:rsid w:val="00FC286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FC2864"/>
  </w:style>
  <w:style w:type="paragraph" w:styleId="af5">
    <w:name w:val="annotation subject"/>
    <w:basedOn w:val="af3"/>
    <w:next w:val="af3"/>
    <w:link w:val="af6"/>
    <w:uiPriority w:val="99"/>
    <w:semiHidden/>
    <w:rsid w:val="00FC2864"/>
    <w:rPr>
      <w:b/>
      <w:bCs/>
    </w:rPr>
  </w:style>
  <w:style w:type="character" w:customStyle="1" w:styleId="af4">
    <w:name w:val="Текст примечания Знак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NormalPrefix0">
    <w:name w:val="Normal Prefix Знак"/>
    <w:link w:val="NormalPrefix"/>
    <w:uiPriority w:val="99"/>
    <w:locked/>
    <w:rsid w:val="00C94218"/>
    <w:rPr>
      <w:rFonts w:cs="Times New Roman"/>
      <w:sz w:val="22"/>
      <w:szCs w:val="22"/>
      <w:lang w:val="ru-RU" w:eastAsia="en-US" w:bidi="ar-SA"/>
    </w:rPr>
  </w:style>
  <w:style w:type="character" w:customStyle="1" w:styleId="af6">
    <w:name w:val="Тема примечания Знак"/>
    <w:link w:val="af5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ody Text"/>
    <w:aliases w:val="BodyText,bt"/>
    <w:basedOn w:val="a"/>
    <w:link w:val="a9"/>
    <w:uiPriority w:val="99"/>
    <w:rsid w:val="00EC708F"/>
    <w:pPr>
      <w:spacing w:after="120"/>
    </w:pPr>
  </w:style>
  <w:style w:type="character" w:customStyle="1" w:styleId="BodyTextChar">
    <w:name w:val="Body Text Char"/>
    <w:aliases w:val="BodyText Char,bt Char"/>
    <w:uiPriority w:val="99"/>
    <w:semiHidden/>
    <w:rPr>
      <w:sz w:val="20"/>
      <w:szCs w:val="20"/>
      <w:lang w:val="ru-RU" w:eastAsia="ru-RU"/>
    </w:rPr>
  </w:style>
  <w:style w:type="character" w:customStyle="1" w:styleId="13">
    <w:name w:val="Основной текст Знак1"/>
    <w:aliases w:val="BodyText Знак1,bt Знак1"/>
    <w:uiPriority w:val="99"/>
    <w:semiHidden/>
    <w:rPr>
      <w:rFonts w:cs="Times New Roman"/>
      <w:sz w:val="20"/>
      <w:szCs w:val="20"/>
    </w:rPr>
  </w:style>
  <w:style w:type="character" w:customStyle="1" w:styleId="110">
    <w:name w:val="Основной текст Знак110"/>
    <w:aliases w:val="BodyText Знак110,bt Знак110"/>
    <w:uiPriority w:val="99"/>
    <w:semiHidden/>
    <w:rPr>
      <w:rFonts w:cs="Times New Roman"/>
      <w:sz w:val="20"/>
      <w:szCs w:val="20"/>
    </w:rPr>
  </w:style>
  <w:style w:type="character" w:customStyle="1" w:styleId="19">
    <w:name w:val="Основной текст Знак19"/>
    <w:aliases w:val="BodyText Знак19,bt Знак19"/>
    <w:uiPriority w:val="99"/>
    <w:semiHidden/>
    <w:rPr>
      <w:rFonts w:cs="Times New Roman"/>
      <w:sz w:val="20"/>
      <w:szCs w:val="20"/>
    </w:rPr>
  </w:style>
  <w:style w:type="character" w:customStyle="1" w:styleId="18">
    <w:name w:val="Основной текст Знак18"/>
    <w:aliases w:val="BodyText Знак18,bt Знак18"/>
    <w:uiPriority w:val="99"/>
    <w:semiHidden/>
    <w:rPr>
      <w:rFonts w:cs="Times New Roman"/>
      <w:sz w:val="20"/>
      <w:szCs w:val="20"/>
    </w:rPr>
  </w:style>
  <w:style w:type="character" w:customStyle="1" w:styleId="17">
    <w:name w:val="Основной текст Знак17"/>
    <w:aliases w:val="BodyText Знак17,bt Знак17"/>
    <w:uiPriority w:val="99"/>
    <w:semiHidden/>
    <w:rPr>
      <w:rFonts w:cs="Times New Roman"/>
      <w:sz w:val="20"/>
      <w:szCs w:val="20"/>
    </w:rPr>
  </w:style>
  <w:style w:type="character" w:customStyle="1" w:styleId="16">
    <w:name w:val="Основной текст Знак16"/>
    <w:aliases w:val="BodyText Знак16,bt Знак16"/>
    <w:uiPriority w:val="99"/>
    <w:semiHidden/>
    <w:rPr>
      <w:rFonts w:cs="Times New Roman"/>
      <w:sz w:val="20"/>
      <w:szCs w:val="20"/>
    </w:rPr>
  </w:style>
  <w:style w:type="character" w:customStyle="1" w:styleId="15">
    <w:name w:val="Основной текст Знак15"/>
    <w:aliases w:val="BodyText Знак15,bt Знак15"/>
    <w:uiPriority w:val="99"/>
    <w:semiHidden/>
    <w:rPr>
      <w:rFonts w:cs="Times New Roman"/>
      <w:sz w:val="20"/>
      <w:szCs w:val="20"/>
    </w:rPr>
  </w:style>
  <w:style w:type="character" w:customStyle="1" w:styleId="14">
    <w:name w:val="Основной текст Знак14"/>
    <w:aliases w:val="BodyText Знак14,bt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Основной текст Знак13"/>
    <w:aliases w:val="BodyText Знак13,bt Знак13"/>
    <w:uiPriority w:val="99"/>
    <w:semiHidden/>
    <w:rPr>
      <w:rFonts w:cs="Times New Roman"/>
      <w:sz w:val="20"/>
      <w:szCs w:val="20"/>
    </w:rPr>
  </w:style>
  <w:style w:type="character" w:customStyle="1" w:styleId="120">
    <w:name w:val="Основной текст Знак12"/>
    <w:aliases w:val="BodyText Знак12,bt Знак12"/>
    <w:uiPriority w:val="99"/>
    <w:semiHidden/>
    <w:rPr>
      <w:rFonts w:cs="Times New Roman"/>
      <w:sz w:val="20"/>
      <w:szCs w:val="20"/>
    </w:rPr>
  </w:style>
  <w:style w:type="character" w:customStyle="1" w:styleId="111">
    <w:name w:val="Основной текст Знак11"/>
    <w:aliases w:val="BodyText Знак11,bt Знак11"/>
    <w:uiPriority w:val="99"/>
    <w:semiHidden/>
    <w:rPr>
      <w:rFonts w:cs="Times New Roman"/>
      <w:sz w:val="20"/>
      <w:szCs w:val="20"/>
    </w:rPr>
  </w:style>
  <w:style w:type="paragraph" w:styleId="22">
    <w:name w:val="Body Text 2"/>
    <w:basedOn w:val="a"/>
    <w:link w:val="21"/>
    <w:uiPriority w:val="99"/>
    <w:rsid w:val="00EC708F"/>
    <w:pPr>
      <w:spacing w:after="120" w:line="480" w:lineRule="auto"/>
    </w:pPr>
  </w:style>
  <w:style w:type="character" w:customStyle="1" w:styleId="BodyText2Char">
    <w:name w:val="Body Text 2 Char"/>
    <w:uiPriority w:val="99"/>
    <w:semiHidden/>
    <w:rPr>
      <w:sz w:val="20"/>
      <w:szCs w:val="20"/>
      <w:lang w:val="ru-RU" w:eastAsia="ru-RU"/>
    </w:rPr>
  </w:style>
  <w:style w:type="character" w:customStyle="1" w:styleId="210">
    <w:name w:val="Основной текст 2 Знак1"/>
    <w:uiPriority w:val="99"/>
    <w:semiHidden/>
    <w:rPr>
      <w:rFonts w:cs="Times New Roman"/>
      <w:sz w:val="20"/>
      <w:szCs w:val="20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0"/>
      <w:szCs w:val="20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0"/>
      <w:szCs w:val="20"/>
    </w:rPr>
  </w:style>
  <w:style w:type="character" w:customStyle="1" w:styleId="218">
    <w:name w:val="Основной текст 2 Знак18"/>
    <w:uiPriority w:val="99"/>
    <w:semiHidden/>
    <w:rPr>
      <w:rFonts w:cs="Times New Roman"/>
      <w:sz w:val="20"/>
      <w:szCs w:val="20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0"/>
      <w:szCs w:val="20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0"/>
      <w:szCs w:val="20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0"/>
      <w:szCs w:val="20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0"/>
      <w:szCs w:val="20"/>
    </w:rPr>
  </w:style>
  <w:style w:type="character" w:customStyle="1" w:styleId="213">
    <w:name w:val="Основной текст 2 Знак13"/>
    <w:uiPriority w:val="99"/>
    <w:semiHidden/>
    <w:rPr>
      <w:rFonts w:cs="Times New Roman"/>
      <w:sz w:val="20"/>
      <w:szCs w:val="20"/>
    </w:rPr>
  </w:style>
  <w:style w:type="character" w:customStyle="1" w:styleId="212">
    <w:name w:val="Основной текст 2 Знак12"/>
    <w:uiPriority w:val="99"/>
    <w:semiHidden/>
    <w:rPr>
      <w:rFonts w:cs="Times New Roman"/>
      <w:sz w:val="20"/>
      <w:szCs w:val="20"/>
    </w:rPr>
  </w:style>
  <w:style w:type="character" w:customStyle="1" w:styleId="211">
    <w:name w:val="Основной текст 2 Знак11"/>
    <w:uiPriority w:val="99"/>
    <w:semiHidden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locked/>
    <w:rsid w:val="00EC708F"/>
    <w:rPr>
      <w:lang w:val="ru-RU" w:eastAsia="ru-RU"/>
    </w:rPr>
  </w:style>
  <w:style w:type="paragraph" w:styleId="24">
    <w:name w:val="Body Text Indent 2"/>
    <w:basedOn w:val="a"/>
    <w:link w:val="23"/>
    <w:uiPriority w:val="99"/>
    <w:rsid w:val="00EC708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rPr>
      <w:sz w:val="20"/>
      <w:szCs w:val="20"/>
      <w:lang w:val="ru-RU" w:eastAsia="ru-RU"/>
    </w:rPr>
  </w:style>
  <w:style w:type="character" w:customStyle="1" w:styleId="21a">
    <w:name w:val="Основной текст с отступом 2 Знак1"/>
    <w:uiPriority w:val="99"/>
    <w:semiHidden/>
    <w:rPr>
      <w:rFonts w:cs="Times New Roman"/>
      <w:sz w:val="20"/>
      <w:szCs w:val="20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0"/>
      <w:szCs w:val="20"/>
    </w:rPr>
  </w:style>
  <w:style w:type="character" w:customStyle="1" w:styleId="2190">
    <w:name w:val="Основной текст с отступом 2 Знак19"/>
    <w:uiPriority w:val="99"/>
    <w:semiHidden/>
    <w:rPr>
      <w:rFonts w:cs="Times New Roman"/>
      <w:sz w:val="20"/>
      <w:szCs w:val="20"/>
    </w:rPr>
  </w:style>
  <w:style w:type="character" w:customStyle="1" w:styleId="2180">
    <w:name w:val="Основной текст с отступом 2 Знак18"/>
    <w:uiPriority w:val="99"/>
    <w:semiHidden/>
    <w:rPr>
      <w:rFonts w:cs="Times New Roman"/>
      <w:sz w:val="20"/>
      <w:szCs w:val="20"/>
    </w:rPr>
  </w:style>
  <w:style w:type="character" w:customStyle="1" w:styleId="2170">
    <w:name w:val="Основной текст с отступом 2 Знак17"/>
    <w:uiPriority w:val="99"/>
    <w:semiHidden/>
    <w:rPr>
      <w:rFonts w:cs="Times New Roman"/>
      <w:sz w:val="20"/>
      <w:szCs w:val="20"/>
    </w:rPr>
  </w:style>
  <w:style w:type="character" w:customStyle="1" w:styleId="2160">
    <w:name w:val="Основной текст с отступом 2 Знак16"/>
    <w:uiPriority w:val="99"/>
    <w:semiHidden/>
    <w:rPr>
      <w:rFonts w:cs="Times New Roman"/>
      <w:sz w:val="20"/>
      <w:szCs w:val="20"/>
    </w:rPr>
  </w:style>
  <w:style w:type="character" w:customStyle="1" w:styleId="2150">
    <w:name w:val="Основной текст с отступом 2 Знак15"/>
    <w:uiPriority w:val="99"/>
    <w:semiHidden/>
    <w:rPr>
      <w:rFonts w:cs="Times New Roman"/>
      <w:sz w:val="20"/>
      <w:szCs w:val="20"/>
    </w:rPr>
  </w:style>
  <w:style w:type="character" w:customStyle="1" w:styleId="2140">
    <w:name w:val="Основной текст с отступом 2 Знак14"/>
    <w:uiPriority w:val="99"/>
    <w:semiHidden/>
    <w:rPr>
      <w:rFonts w:cs="Times New Roman"/>
      <w:sz w:val="20"/>
      <w:szCs w:val="20"/>
    </w:rPr>
  </w:style>
  <w:style w:type="character" w:customStyle="1" w:styleId="2130">
    <w:name w:val="Основной текст с отступом 2 Знак13"/>
    <w:uiPriority w:val="99"/>
    <w:semiHidden/>
    <w:rPr>
      <w:rFonts w:cs="Times New Roman"/>
      <w:sz w:val="20"/>
      <w:szCs w:val="20"/>
    </w:rPr>
  </w:style>
  <w:style w:type="character" w:customStyle="1" w:styleId="2120">
    <w:name w:val="Основной текст с отступом 2 Знак12"/>
    <w:uiPriority w:val="99"/>
    <w:semiHidden/>
    <w:rPr>
      <w:rFonts w:cs="Times New Roman"/>
      <w:sz w:val="20"/>
      <w:szCs w:val="20"/>
    </w:rPr>
  </w:style>
  <w:style w:type="character" w:customStyle="1" w:styleId="2111">
    <w:name w:val="Основной текст с отступом 2 Знак11"/>
    <w:uiPriority w:val="99"/>
    <w:semiHidden/>
    <w:rPr>
      <w:rFonts w:cs="Times New Roman"/>
      <w:sz w:val="20"/>
      <w:szCs w:val="20"/>
    </w:rPr>
  </w:style>
  <w:style w:type="paragraph" w:styleId="af7">
    <w:name w:val="Normal (Web)"/>
    <w:basedOn w:val="a"/>
    <w:uiPriority w:val="99"/>
    <w:rsid w:val="00EC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rsid w:val="00EC708F"/>
    <w:pPr>
      <w:autoSpaceDE/>
      <w:autoSpaceDN/>
      <w:jc w:val="center"/>
    </w:pPr>
    <w:rPr>
      <w:b/>
      <w:sz w:val="24"/>
    </w:rPr>
  </w:style>
  <w:style w:type="character" w:styleId="afa">
    <w:name w:val="page number"/>
    <w:uiPriority w:val="99"/>
    <w:rsid w:val="00EC708F"/>
    <w:rPr>
      <w:rFonts w:cs="Times New Roman"/>
    </w:rPr>
  </w:style>
  <w:style w:type="character" w:customStyle="1" w:styleId="af9">
    <w:name w:val="Название Знак"/>
    <w:link w:val="af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link w:val="afc"/>
    <w:uiPriority w:val="99"/>
    <w:qFormat/>
    <w:rsid w:val="00EC708F"/>
    <w:pPr>
      <w:autoSpaceDE/>
      <w:autoSpaceDN/>
      <w:jc w:val="center"/>
    </w:pPr>
    <w:rPr>
      <w:b/>
      <w:sz w:val="28"/>
    </w:rPr>
  </w:style>
  <w:style w:type="paragraph" w:customStyle="1" w:styleId="Normal1">
    <w:name w:val="Normal1"/>
    <w:uiPriority w:val="99"/>
    <w:rsid w:val="00EC708F"/>
    <w:rPr>
      <w:sz w:val="24"/>
    </w:rPr>
  </w:style>
  <w:style w:type="character" w:customStyle="1" w:styleId="afc">
    <w:name w:val="Подзаголовок Знак"/>
    <w:link w:val="afb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C708F"/>
    <w:pPr>
      <w:widowControl w:val="0"/>
      <w:autoSpaceDE/>
      <w:autoSpaceDN/>
      <w:jc w:val="both"/>
    </w:pPr>
    <w:rPr>
      <w:rFonts w:ascii="TimesET" w:hAnsi="TimesET"/>
      <w:i/>
      <w:sz w:val="24"/>
    </w:rPr>
  </w:style>
  <w:style w:type="paragraph" w:customStyle="1" w:styleId="Iauiue">
    <w:name w:val="Iau?iue"/>
    <w:uiPriority w:val="99"/>
    <w:rsid w:val="00EC708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d">
    <w:name w:val="Hyperlink"/>
    <w:uiPriority w:val="99"/>
    <w:rsid w:val="00EC708F"/>
    <w:rPr>
      <w:rFonts w:cs="Times New Roman"/>
      <w:color w:val="0000FF"/>
      <w:u w:val="single"/>
    </w:rPr>
  </w:style>
  <w:style w:type="paragraph" w:customStyle="1" w:styleId="25">
    <w:name w:val="Неформальный2"/>
    <w:basedOn w:val="a"/>
    <w:uiPriority w:val="99"/>
    <w:rsid w:val="00EC708F"/>
    <w:pPr>
      <w:autoSpaceDE/>
      <w:autoSpaceDN/>
      <w:spacing w:before="60" w:after="60"/>
    </w:pPr>
    <w:rPr>
      <w:rFonts w:ascii="Arial" w:hAnsi="Arial"/>
      <w:b/>
      <w:noProof/>
    </w:rPr>
  </w:style>
  <w:style w:type="paragraph" w:styleId="afe">
    <w:name w:val="List Paragraph"/>
    <w:basedOn w:val="a"/>
    <w:uiPriority w:val="99"/>
    <w:qFormat/>
    <w:rsid w:val="00EC708F"/>
    <w:pPr>
      <w:autoSpaceDE/>
      <w:autoSpaceDN/>
      <w:ind w:left="708"/>
    </w:pPr>
    <w:rPr>
      <w:sz w:val="24"/>
      <w:szCs w:val="24"/>
    </w:rPr>
  </w:style>
  <w:style w:type="paragraph" w:styleId="aff">
    <w:name w:val="List"/>
    <w:basedOn w:val="a"/>
    <w:uiPriority w:val="99"/>
    <w:rsid w:val="00EC708F"/>
    <w:pPr>
      <w:overflowPunct w:val="0"/>
      <w:adjustRightInd w:val="0"/>
      <w:ind w:firstLine="737"/>
      <w:jc w:val="both"/>
      <w:textAlignment w:val="baseline"/>
    </w:pPr>
    <w:rPr>
      <w:sz w:val="28"/>
    </w:rPr>
  </w:style>
  <w:style w:type="paragraph" w:customStyle="1" w:styleId="Nonformat">
    <w:name w:val="Nonformat"/>
    <w:basedOn w:val="a"/>
    <w:uiPriority w:val="99"/>
    <w:rsid w:val="00EC708F"/>
    <w:pPr>
      <w:autoSpaceDE/>
      <w:autoSpaceDN/>
    </w:pPr>
    <w:rPr>
      <w:rFonts w:ascii="Consultant" w:hAnsi="Consultant"/>
      <w:lang w:eastAsia="en-US"/>
    </w:rPr>
  </w:style>
  <w:style w:type="paragraph" w:customStyle="1" w:styleId="Heading11">
    <w:name w:val="Heading 11"/>
    <w:uiPriority w:val="99"/>
    <w:rsid w:val="00EC708F"/>
    <w:pPr>
      <w:widowControl w:val="0"/>
      <w:autoSpaceDE w:val="0"/>
      <w:autoSpaceDN w:val="0"/>
      <w:adjustRightInd w:val="0"/>
      <w:spacing w:before="360" w:after="40"/>
    </w:pPr>
    <w:rPr>
      <w:rFonts w:eastAsia="SimSun"/>
      <w:b/>
      <w:bCs/>
      <w:sz w:val="24"/>
      <w:szCs w:val="24"/>
    </w:rPr>
  </w:style>
  <w:style w:type="character" w:customStyle="1" w:styleId="CharChar4">
    <w:name w:val="Char Char4"/>
    <w:uiPriority w:val="99"/>
    <w:rsid w:val="00EC708F"/>
    <w:rPr>
      <w:sz w:val="24"/>
    </w:rPr>
  </w:style>
  <w:style w:type="character" w:customStyle="1" w:styleId="CharChar11">
    <w:name w:val="Char Char11"/>
    <w:uiPriority w:val="99"/>
    <w:rsid w:val="00D6200C"/>
    <w:rPr>
      <w:sz w:val="26"/>
    </w:rPr>
  </w:style>
  <w:style w:type="character" w:customStyle="1" w:styleId="CharChar31">
    <w:name w:val="Char Char31"/>
    <w:uiPriority w:val="99"/>
    <w:rsid w:val="00D6200C"/>
    <w:rPr>
      <w:b/>
      <w:sz w:val="24"/>
      <w:u w:val="single"/>
      <w:lang w:val="en-US" w:eastAsia="x-none"/>
    </w:rPr>
  </w:style>
  <w:style w:type="character" w:customStyle="1" w:styleId="CharChar21">
    <w:name w:val="Char Char21"/>
    <w:uiPriority w:val="99"/>
    <w:rsid w:val="00D6200C"/>
    <w:rPr>
      <w:sz w:val="24"/>
    </w:rPr>
  </w:style>
  <w:style w:type="character" w:customStyle="1" w:styleId="CharChar6">
    <w:name w:val="Char Char6"/>
    <w:uiPriority w:val="99"/>
    <w:rsid w:val="00D6200C"/>
    <w:rPr>
      <w:sz w:val="28"/>
    </w:rPr>
  </w:style>
  <w:style w:type="character" w:customStyle="1" w:styleId="CharChar41">
    <w:name w:val="Char Char41"/>
    <w:uiPriority w:val="99"/>
    <w:rsid w:val="00D6200C"/>
    <w:rPr>
      <w:sz w:val="24"/>
    </w:rPr>
  </w:style>
  <w:style w:type="character" w:customStyle="1" w:styleId="CharChar5">
    <w:name w:val="Char Char5"/>
    <w:uiPriority w:val="99"/>
    <w:rsid w:val="00D6200C"/>
    <w:rPr>
      <w:sz w:val="24"/>
    </w:rPr>
  </w:style>
  <w:style w:type="character" w:customStyle="1" w:styleId="BodyTextIndent3Char">
    <w:name w:val="Body Text Indent 3 Char"/>
    <w:uiPriority w:val="99"/>
    <w:locked/>
    <w:rsid w:val="0021247B"/>
    <w:rPr>
      <w:rFonts w:cs="Times New Roman"/>
      <w:sz w:val="16"/>
      <w:szCs w:val="16"/>
    </w:rPr>
  </w:style>
  <w:style w:type="paragraph" w:customStyle="1" w:styleId="FR1">
    <w:name w:val="FR1"/>
    <w:uiPriority w:val="99"/>
    <w:rsid w:val="0021247B"/>
    <w:pPr>
      <w:widowControl w:val="0"/>
      <w:autoSpaceDE w:val="0"/>
      <w:autoSpaceDN w:val="0"/>
      <w:adjustRightInd w:val="0"/>
      <w:spacing w:before="960"/>
    </w:pPr>
    <w:rPr>
      <w:rFonts w:ascii="Arial" w:hAnsi="Arial" w:cs="Arial"/>
      <w:sz w:val="12"/>
      <w:szCs w:val="12"/>
    </w:rPr>
  </w:style>
  <w:style w:type="paragraph" w:customStyle="1" w:styleId="CharCharCharChar">
    <w:name w:val="Знак Знак Char Char Знак Знак Char Char"/>
    <w:basedOn w:val="a"/>
    <w:uiPriority w:val="99"/>
    <w:rsid w:val="0020628D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Intense Emphasis"/>
    <w:uiPriority w:val="21"/>
    <w:qFormat/>
    <w:rsid w:val="00E61F97"/>
    <w:rPr>
      <w:rFonts w:cs="Times New Roman"/>
      <w:b/>
      <w:bCs/>
      <w:i/>
      <w:iCs/>
      <w:color w:val="4F81BD"/>
    </w:rPr>
  </w:style>
  <w:style w:type="paragraph" w:customStyle="1" w:styleId="DocId">
    <w:name w:val="DocId"/>
    <w:basedOn w:val="a7"/>
    <w:rsid w:val="00710112"/>
    <w:pPr>
      <w:tabs>
        <w:tab w:val="clear" w:pos="4153"/>
        <w:tab w:val="clear" w:pos="8306"/>
        <w:tab w:val="center" w:pos="4680"/>
        <w:tab w:val="right" w:pos="9360"/>
      </w:tabs>
      <w:autoSpaceDE/>
      <w:autoSpaceDN/>
    </w:pPr>
    <w:rPr>
      <w:sz w:val="16"/>
      <w:szCs w:val="16"/>
      <w:lang w:val="en-US" w:eastAsia="en-US"/>
    </w:rPr>
  </w:style>
  <w:style w:type="paragraph" w:customStyle="1" w:styleId="Fedstail">
    <w:name w:val="Fed_stail"/>
    <w:basedOn w:val="a"/>
    <w:link w:val="FedstailChar"/>
    <w:rsid w:val="00985C72"/>
    <w:pPr>
      <w:autoSpaceDE/>
      <w:autoSpaceDN/>
      <w:spacing w:before="60" w:after="60" w:line="240" w:lineRule="exact"/>
      <w:ind w:firstLine="709"/>
      <w:jc w:val="both"/>
    </w:pPr>
    <w:rPr>
      <w:sz w:val="24"/>
      <w:szCs w:val="24"/>
    </w:rPr>
  </w:style>
  <w:style w:type="character" w:customStyle="1" w:styleId="FedstailChar">
    <w:name w:val="Fed_stail Char"/>
    <w:link w:val="Fedstail"/>
    <w:rsid w:val="00985C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938</Words>
  <Characters>6114</Characters>
  <Application>Microsoft Office Word</Application>
  <DocSecurity>4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16</vt:lpstr>
      <vt:lpstr>Приложение 16</vt:lpstr>
    </vt:vector>
  </TitlesOfParts>
  <Company>CALLISTO</Company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creator>Prof-SlejovaNA</dc:creator>
  <cp:lastModifiedBy>Юшков Максим</cp:lastModifiedBy>
  <cp:revision>2</cp:revision>
  <cp:lastPrinted>2014-02-10T13:50:00Z</cp:lastPrinted>
  <dcterms:created xsi:type="dcterms:W3CDTF">2016-03-04T14:26:00Z</dcterms:created>
  <dcterms:modified xsi:type="dcterms:W3CDTF">2016-03-04T14:26:00Z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Block DocID</vt:lpwstr>
  </property>
</Properties>
</file>